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1C1" w:rsidRPr="004C01C1" w:rsidRDefault="004C01C1" w:rsidP="004C01C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01C1">
        <w:rPr>
          <w:rFonts w:ascii="Times New Roman" w:hAnsi="Times New Roman" w:cs="Times New Roman"/>
          <w:b/>
          <w:sz w:val="32"/>
          <w:szCs w:val="32"/>
        </w:rPr>
        <w:t>Правила перевозки детей в автомобиле, категории и группы детских удерживающих устройств.</w:t>
      </w:r>
    </w:p>
    <w:p w:rsidR="004C01C1" w:rsidRDefault="004C01C1" w:rsidP="005A5F0C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5F0C" w:rsidRPr="004C01C1" w:rsidRDefault="005A5F0C" w:rsidP="005A5F0C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июля 2017 года вступили в силу поправки в ПДД, определяющие новые правила перевозки детей в автомобиле. Правила стали строже: некоторые изделия, которые раньше допускались вместо </w:t>
      </w:r>
      <w:proofErr w:type="spellStart"/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автокресла</w:t>
      </w:r>
      <w:proofErr w:type="spellEnd"/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теперь использовать не разрешается. В ПДД новые нормы сформулированы не очень конкретно, обычному автомобилисту легко запутаться. Мы разобрались во всех нюансах новых правил и составили четкую инструкцию для автомобилистов. В начале текста вас ждёт короткая инструкция </w:t>
      </w:r>
      <w:proofErr w:type="spellStart"/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>по-существу</w:t>
      </w:r>
      <w:proofErr w:type="spellEnd"/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 перевозить ребёнка в машине» 2017. Далее подробный разбор нюансов и </w:t>
      </w:r>
      <w:proofErr w:type="gramStart"/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>тонкостей</w:t>
      </w:r>
      <w:proofErr w:type="gramEnd"/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правил. </w:t>
      </w:r>
    </w:p>
    <w:p w:rsidR="005A5F0C" w:rsidRPr="004C01C1" w:rsidRDefault="005A5F0C" w:rsidP="005A5F0C">
      <w:pPr>
        <w:shd w:val="clear" w:color="auto" w:fill="FFFFFF"/>
        <w:spacing w:after="277" w:line="360" w:lineRule="atLeast"/>
        <w:outlineLvl w:val="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Короткая инструкция «Как теперь правильно возить детей 2017»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Для детей до 7 лет</w:t>
      </w: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: </w:t>
      </w:r>
    </w:p>
    <w:p w:rsidR="005A5F0C" w:rsidRPr="004C01C1" w:rsidRDefault="005A5F0C" w:rsidP="005A5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Обязательно использование кресла или люльки.</w:t>
      </w:r>
    </w:p>
    <w:p w:rsidR="005A5F0C" w:rsidRPr="004C01C1" w:rsidRDefault="005A5F0C" w:rsidP="005A5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Эти детские удерживающие устройства разделены на группы в зависимости от веса ребенка. Нужно использовать изделие соответствующей весовой группы.</w:t>
      </w:r>
    </w:p>
    <w:p w:rsidR="005A5F0C" w:rsidRPr="004C01C1" w:rsidRDefault="005A5F0C" w:rsidP="005A5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Отсутствие подобного детского удерживающего устройства грозит штрафом в 3 000 руб. </w:t>
      </w:r>
    </w:p>
    <w:p w:rsidR="005A5F0C" w:rsidRPr="004C01C1" w:rsidRDefault="005A5F0C" w:rsidP="005A5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Кресло или люльку можно устанавливать как на переднее, так и на заднее сиденье. Крепить согласно инструкции. Если изделие оборудовано собственными ремнями безопасности, то именно ими и следует пристегивать ребенка. Если ремней нет, то использовать следует штатный ремень безопасности согласно инструкции к детскому удерживающему устройству.</w:t>
      </w:r>
    </w:p>
    <w:p w:rsidR="005A5F0C" w:rsidRPr="004C01C1" w:rsidRDefault="005A5F0C" w:rsidP="005A5F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Использование заменителей кресел — таких как адаптеры ремней безопасности — теперь не допускается. 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4C0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Для детей от 7 до 12 лет</w:t>
      </w: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: </w:t>
      </w:r>
    </w:p>
    <w:p w:rsidR="005A5F0C" w:rsidRPr="004C01C1" w:rsidRDefault="005A5F0C" w:rsidP="005A5F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Использование детских удерживающих устройств — дело добровольное, если ребенок сидит сзади (в этом случае достаточно пристегнуть его штатным ремнём безопасности автомобиля). Хотя за отсутствие детского удерживающего устройства в этом случае больше не штрафуют, </w:t>
      </w:r>
      <w:proofErr w:type="gram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эксперты</w:t>
      </w:r>
      <w:proofErr w:type="gram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тем не менее рекомендуют использовать </w:t>
      </w: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кресло или бустер. Без таких устройств уровень безопасности существенно понижается.</w:t>
      </w:r>
    </w:p>
    <w:p w:rsidR="005A5F0C" w:rsidRPr="004C01C1" w:rsidRDefault="005A5F0C" w:rsidP="005A5F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На переднем сиденье обязательно использование кресла или бустера, соответствующего весу ребенка. Отсутствие детского удерживающего устройства — штраф в 3 000 руб.</w:t>
      </w:r>
    </w:p>
    <w:p w:rsidR="005A5F0C" w:rsidRPr="004C01C1" w:rsidRDefault="005A5F0C" w:rsidP="005A5F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Использование заменителей кресел — таких как адаптеры ремней безопасности — теперь не допускается.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4C0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Детей старше 12 лет</w:t>
      </w: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 можно перевозить на любом месте в автомобиле без использования детских кресел или бустеров, пристегивая штатным ремнем безопасности.</w:t>
      </w:r>
    </w:p>
    <w:p w:rsidR="005A5F0C" w:rsidRPr="004C01C1" w:rsidRDefault="005A5F0C" w:rsidP="005A5F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Отдельно отметим</w:t>
      </w: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что правительство дает возможность перевозить ребенка, пристегивая лишь ремнем безопасности, такое послабление сделано только для детей младше 12 лет, которые не могут уместиться в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автокресла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силу высокого роста (выше 150 см) или веса (больше 36 кг). Для остальных выбор должен быть однозначен — только детские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автокресла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, подобранные по росту и весу ребенка.</w:t>
      </w:r>
    </w:p>
    <w:p w:rsidR="005A5F0C" w:rsidRPr="004C01C1" w:rsidRDefault="005A5F0C" w:rsidP="005A5F0C">
      <w:pPr>
        <w:shd w:val="clear" w:color="auto" w:fill="FFFFFF"/>
        <w:spacing w:after="277" w:line="360" w:lineRule="atLeast"/>
        <w:outlineLvl w:val="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Разбор логики нового закона. Есть ли она вообще?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Прежде чем начать соблюдать новое правило, неплохо бы понять, зачем эти поправки вообще ввели. Раньше в ПДД говорилось, что только по достижении ребенком 12 лет можно обойтись одним лишь штатным ремнем, теперь этот порог понижен до 7 лет. Получается, что новая редакция Правил допускает более низкий уровень безопасности? К сожалению, допускает.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Кто-то, вероятно, обрадуется этому послаблению. В нашей стране многие убеждены, что от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автокресел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все равно мало толка. По статистике, даже среди тех, кто купил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автокресло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, регулярно его использует лишь каждый второй. Теперь это стало делом добровольным (еще раз отметим, речь только о детях старше 7 лет, сидящих на задних местах).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Полностью пункт 22.9 Правил дорожного движения в новой редакции выглядит так: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22.9. Перевозка детей в возрасте младше 7 лет в легковом автомобиле и кабине грузового автомобиля, конструкцией которых предусмотрены ремни безопасности, должна осуществляться с использованием детских удерживающих систем (устройств), соответствующих весу и росту ребенка.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proofErr w:type="gramStart"/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lastRenderedPageBreak/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безопасности,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— только с использованием детских удерживающих систем</w:t>
      </w:r>
      <w:proofErr w:type="gramEnd"/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(устройств), соответствующих весу и росту ребенка.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Запрещается перевозить детей в возрасте младше 12 лет на заднем сиденье мотоцикла.</w:t>
      </w:r>
    </w:p>
    <w:p w:rsidR="005A5F0C" w:rsidRPr="004C01C1" w:rsidRDefault="005A5F0C" w:rsidP="005A5F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5" w:history="1">
        <w:r w:rsidRPr="004C01C1">
          <w:rPr>
            <w:rFonts w:ascii="Times New Roman" w:eastAsia="Times New Roman" w:hAnsi="Times New Roman" w:cs="Times New Roman"/>
            <w:color w:val="1B75CC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alt="" href="https://s.auto.drom.ru/i24211/pubs/4483/53718/2626814.jpg" style="width:24.25pt;height:24.25pt" o:button="t"/>
          </w:pict>
        </w:r>
      </w:hyperlink>
    </w:p>
    <w:p w:rsidR="005A5F0C" w:rsidRPr="004C01C1" w:rsidRDefault="005A5F0C" w:rsidP="005A5F0C">
      <w:pPr>
        <w:shd w:val="clear" w:color="auto" w:fill="FFFFFF"/>
        <w:spacing w:after="277" w:line="360" w:lineRule="atLeast"/>
        <w:outlineLvl w:val="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Какие удерживающие системы (устройства) теперь разрешены?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Бросается в глаза тот факт, что Правила не конкретизируют, что такое детские удерживающие системы (устройства), а ведь на рынке помимо кресел </w:t>
      </w:r>
      <w:proofErr w:type="gram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вон</w:t>
      </w:r>
      <w:proofErr w:type="gram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сколько всего: бустеры, направляющие лямки (адаптеры) ремней безопасности, бескаркасные сиденья. Логично было бы предположить: что продается — то и разрешено ПДД. Выбери модель по весу и росту ребенка — и вот ты уже законопослушный автомобилист. Если бы все было так просто. Часть этих изделий считались допустимыми в предыдущей редакции ПДД, а теперь они запрещены. Из самого текста Правил понять это довольно затруднительно.</w:t>
      </w:r>
    </w:p>
    <w:p w:rsidR="005A5F0C" w:rsidRPr="004C01C1" w:rsidRDefault="005A5F0C" w:rsidP="005A5F0C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A5F0C" w:rsidRPr="004C01C1" w:rsidRDefault="005A5F0C" w:rsidP="005A5F0C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>К какой категории можно отнести бескаркасные кресла? К креслам или адаптерам? Мы адресовали эти вопросы пресс-службе ГИБДД, но ответа не получили. Нет полной ясности и с бустерами категории 2/3. Такие изделия на рынке есть, но Правила ЕЭК ООН 44-04 в настоящее время разрешают сертифицировать такие устройства только по категории 3. Следовательно, любой бустер может расцениваться инспектором как изделие несоответствующее весу ребенка, если тот весит менее 22 кг.</w:t>
      </w:r>
    </w:p>
    <w:p w:rsidR="005A5F0C" w:rsidRPr="004C01C1" w:rsidRDefault="005A5F0C" w:rsidP="005A5F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6" w:history="1">
        <w:r w:rsidRPr="004C01C1">
          <w:rPr>
            <w:rFonts w:ascii="Times New Roman" w:eastAsia="Times New Roman" w:hAnsi="Times New Roman" w:cs="Times New Roman"/>
            <w:color w:val="1B75CC"/>
            <w:sz w:val="28"/>
            <w:szCs w:val="28"/>
          </w:rPr>
          <w:pict>
            <v:shape id="_x0000_i1027" type="#_x0000_t75" alt="" href="https://s.auto.drom.ru/i24211/pubs/4483/53718/2626816.jpg" style="width:24.25pt;height:24.25pt" o:button="t"/>
          </w:pict>
        </w:r>
      </w:hyperlink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Тут самое важное изменение заключается в том, что из текста ПДД убрали строчку, которая допускала использование «иных средств, позволяющих пристегнуть ребенка с помощью ремней безопасности, предусмотренных конструкцией транспортного средства». То есть Правила позволяли заменить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автокресло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простейшей тканевой накладкой на ремень безопасности, и этот способ пользовался в России огромной популярностью. Причина лежит на поверхности: цены на качественные кресла начинаются примерно от 8000 рублей, а адаптер ремня стоит от 400 руб. Испытания показывают, что подобные изделия в лучшем случае бесполезны, а иногда даже повышают риск травм. Но для водителей это был дешевый способ избежать штрафа.</w:t>
      </w:r>
    </w:p>
    <w:p w:rsidR="005A5F0C" w:rsidRPr="004C01C1" w:rsidRDefault="005A5F0C" w:rsidP="005A5F0C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A5F0C" w:rsidRPr="004C01C1" w:rsidRDefault="005A5F0C" w:rsidP="005A5F0C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 правила не повлияли на размер штрафа за нарушение требований к перевозке детей: водителя, не использующего детское удерживающее устройство, штрафуют на 3000 руб.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Теперь ПДД допускает использование только детских удерживающих систем (устройств), и это не абстрактное выражение, а официальное понятие. В России эти изделия должны соответствовать требованиям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техрегламента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Таможенного союза, он, в свою очередь, привязан к европейским стандартам. Называться «детским удерживающим устройством» могут только конкретные типы товаров. Причем с каждым годом стандарты предполагают все больше ограничений. Фактически из того, что есть на рынке, удерживающими устройствами могут именоваться только люльки для самых маленьких детей,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автокресла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нескольких групп (для детей постарше), а также бустеры.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Детские удерживающие устройства делятся на 5 групп в зависимости от веса ребенка:</w:t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990"/>
        <w:gridCol w:w="1756"/>
        <w:gridCol w:w="2180"/>
        <w:gridCol w:w="2429"/>
      </w:tblGrid>
      <w:tr w:rsidR="005A5F0C" w:rsidRPr="004C01C1" w:rsidTr="005A5F0C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263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Вес ребенка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Примерный возраст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Способ установки</w:t>
            </w:r>
          </w:p>
        </w:tc>
      </w:tr>
      <w:tr w:rsidR="005A5F0C" w:rsidRPr="004C01C1" w:rsidTr="005A5F0C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0 (</w:t>
            </w:r>
            <w:proofErr w:type="spellStart"/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автолюлька</w:t>
            </w:r>
            <w:proofErr w:type="spellEnd"/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263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0–10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От рождения до 6 мес.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Боком к ходу движения</w:t>
            </w:r>
          </w:p>
        </w:tc>
      </w:tr>
      <w:tr w:rsidR="005A5F0C" w:rsidRPr="004C01C1" w:rsidTr="005A5F0C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0+ (кресло)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263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0–13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От рождения до 1 г.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Лицом против движения</w:t>
            </w:r>
          </w:p>
        </w:tc>
      </w:tr>
      <w:tr w:rsidR="005A5F0C" w:rsidRPr="004C01C1" w:rsidTr="005A5F0C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1 (кресло)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263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9–18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От 9 мес. до 4 лет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Лицом по ходу движения*</w:t>
            </w:r>
          </w:p>
        </w:tc>
      </w:tr>
      <w:tr w:rsidR="005A5F0C" w:rsidRPr="004C01C1" w:rsidTr="005A5F0C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Группа 2 (кресло или бустер)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263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15–25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От 3 до 7 лет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Лицом по ходу движения</w:t>
            </w:r>
          </w:p>
        </w:tc>
      </w:tr>
      <w:tr w:rsidR="005A5F0C" w:rsidRPr="004C01C1" w:rsidTr="005A5F0C">
        <w:tc>
          <w:tcPr>
            <w:tcW w:w="0" w:type="auto"/>
            <w:tcBorders>
              <w:top w:val="nil"/>
              <w:left w:val="nil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3 (кресло или бустер)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263" w:type="dxa"/>
              <w:bottom w:w="69" w:type="dxa"/>
              <w:right w:w="263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22–36 кг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От 6 до 12 лет</w:t>
            </w:r>
          </w:p>
        </w:tc>
        <w:tc>
          <w:tcPr>
            <w:tcW w:w="0" w:type="auto"/>
            <w:tcBorders>
              <w:top w:val="nil"/>
              <w:left w:val="single" w:sz="6" w:space="0" w:color="ECECEC"/>
              <w:bottom w:val="single" w:sz="6" w:space="0" w:color="ADADAD"/>
              <w:right w:val="nil"/>
            </w:tcBorders>
            <w:tcMar>
              <w:top w:w="55" w:type="dxa"/>
              <w:left w:w="0" w:type="dxa"/>
              <w:bottom w:w="69" w:type="dxa"/>
            </w:tcMar>
            <w:hideMark/>
          </w:tcPr>
          <w:p w:rsidR="005A5F0C" w:rsidRPr="004C01C1" w:rsidRDefault="005A5F0C" w:rsidP="005A5F0C">
            <w:pPr>
              <w:spacing w:after="0" w:line="277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01C1">
              <w:rPr>
                <w:rFonts w:ascii="Times New Roman" w:eastAsia="Times New Roman" w:hAnsi="Times New Roman" w:cs="Times New Roman"/>
                <w:sz w:val="28"/>
                <w:szCs w:val="28"/>
              </w:rPr>
              <w:t>Лицом по ходу движения</w:t>
            </w:r>
          </w:p>
        </w:tc>
      </w:tr>
    </w:tbl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*Встречаются </w:t>
      </w:r>
      <w:proofErr w:type="spellStart"/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автокресла</w:t>
      </w:r>
      <w:proofErr w:type="spellEnd"/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группы 1, устанавливаемые лицом против хода движения.</w:t>
      </w:r>
    </w:p>
    <w:p w:rsidR="005A5F0C" w:rsidRPr="004C01C1" w:rsidRDefault="005A5F0C" w:rsidP="005A5F0C">
      <w:pPr>
        <w:shd w:val="clear" w:color="auto" w:fill="FFFFFF"/>
        <w:spacing w:after="277" w:line="360" w:lineRule="atLeast"/>
        <w:outlineLvl w:val="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Что можно использовать — кресло, люльку или бустер — в зависимости от возраста и веса ребенка?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Перевозка детей до трех лет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С детьми до трех лет вариантов сэкономить на безопасности не осталось совсем (к счастью). Люльки и кресла для них обязательны, а бустеры — неприменимы. Дело в том, что все бустеры принадлежат к группам 3 или 2/3. Итак, единственный разумный способ сэкономить — использовать изделия совмещенных групп. На первые годы хватит модели группы 0+/1. 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Попытка сэкономить?</w:t>
      </w:r>
    </w:p>
    <w:p w:rsidR="005A5F0C" w:rsidRPr="004C01C1" w:rsidRDefault="005A5F0C" w:rsidP="005A5F0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7" w:history="1">
        <w:r w:rsidRPr="004C01C1">
          <w:rPr>
            <w:rFonts w:ascii="Times New Roman" w:eastAsia="Times New Roman" w:hAnsi="Times New Roman" w:cs="Times New Roman"/>
            <w:color w:val="1B75CC"/>
            <w:sz w:val="28"/>
            <w:szCs w:val="28"/>
          </w:rPr>
          <w:pict>
            <v:shape id="_x0000_i1028" type="#_x0000_t75" alt="" href="https://s.auto.drom.ru/i24211/pubs/4483/53718/2626818.jpg" style="width:24.25pt;height:24.25pt" o:button="t"/>
          </w:pict>
        </w:r>
      </w:hyperlink>
    </w:p>
    <w:p w:rsidR="005A5F0C" w:rsidRPr="004C01C1" w:rsidRDefault="005A5F0C" w:rsidP="005A5F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После достижения ребенком веса в 15 кг, можно начинать заниматься «</w:t>
      </w:r>
      <w:proofErr w:type="spellStart"/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кроиловом</w:t>
      </w:r>
      <w:proofErr w:type="spellEnd"/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». Купил бустер группы 2/3 за 450 рублей — и вот тебя уже не оштрафуют. Самые хитрые автомобилисты, возможно, решат, что стоит продолжать пользоваться адаптерами ремней ФЭСТ, которые относятся к группе 2. Они успели получить сертификат детского удерживающего устройства по прежним стандартам, но этот вариант сейчас уже почти нерабочий. Формально — не запрещено, фактически — ГИБДД с ним активно борется. Ниже мы подробно разберем этот юридический казус.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Перевозка детей от трех до семи лет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Тому, кто всерьез заботится о безопасности ребенка, начиная примерно с трехлетнего </w:t>
      </w:r>
      <w:proofErr w:type="gram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возраста</w:t>
      </w:r>
      <w:proofErr w:type="gram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следует переходить на кресло группы 2/3. В том, что оно имеет «совмещенную» группу, никакого ущерба для безопасности нет. Дело в том, что кресла группы 2 «в чистом виде» вообще мало распространены на рынке. Качественные изделия группы 2/3 показывают достойные результаты в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краш-тестах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, и их можно смело рекомендовать к использованию.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Перевозка после достижения ребенком 7-летнего возраста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Теперь автомобилист получает право не тратить на безопасность детей такого возраста ни копейки. При условии, конечно, что в автомобиле есть задние сиденья. Сажаете ребенка на задний диван, пристегиваете штатным ремнем безопасности, и штраф вам не грозит. Если вам «посчастливилось» стать владельцем автомобиля, не оборудованного задними ремнями, автоинспектор вас также не осудит. Только совесть и здравый смысл могут подсказать, что возить детей в таких машинах нельзя.</w:t>
      </w:r>
    </w:p>
    <w:p w:rsidR="005A5F0C" w:rsidRPr="004C01C1" w:rsidRDefault="005A5F0C" w:rsidP="005A5F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8" w:history="1">
        <w:r w:rsidRPr="004C01C1">
          <w:rPr>
            <w:rFonts w:ascii="Times New Roman" w:eastAsia="Times New Roman" w:hAnsi="Times New Roman" w:cs="Times New Roman"/>
            <w:color w:val="1B75CC"/>
            <w:sz w:val="28"/>
            <w:szCs w:val="28"/>
          </w:rPr>
          <w:pict>
            <v:shape id="_x0000_i1029" type="#_x0000_t75" alt="" href="https://s.auto.drom.ru/i24211/pubs/4483/53718/2626820.jpg" style="width:24.25pt;height:24.25pt" o:button="t"/>
          </w:pict>
        </w:r>
      </w:hyperlink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Тем же, кто хочет действовать по уму и серьезно относится к безопасности, мы рекомендуем и после 7 лет продолжать пользоваться креслом группы 2/3 вплоть до того момента, когда ребенок из него вырастет. И тут главное не возраст или вес, а в первую очередь рост. После того как ребенок дорос до 135 см, спинка кресла ему начинает элементарно «жать». Самое логичное в этой ситуации отстегнуть нижнюю часть кресла и использовать ее как бустер. Но не ранее. Детям ниже 135 см бустер не обеспечит нужной защиты в сравнении с креслом.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Как пристегивать ребенка? Допустим ли бустер на переднем сиденье?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Формулировка, касающаяся ремней безопасности, в новой редакции Правил оказалась не совсем безупречна с точки зрения логики, и может вызвать вопросы у автомобилистов. В тексте говорится, что детей старше 7 лет можно возить сзади с использованием ДУУ или с использованием ремней безопасности, а на переднем сиденье — только с использованием ДУУ. Въедливый автомобили</w:t>
      </w:r>
      <w:proofErr w:type="gramStart"/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ст спр</w:t>
      </w:r>
      <w:proofErr w:type="gramEnd"/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осит: а как можно сочетать детское удерживающее устройство и штатный ремень? ПДД это не уточняет. Вот, скажем, на переднем сиденье бустера и штатного ремня достаточно? У бустера же нет своих ремней. У большинства кресел, принадлежащих к группам 2 и 3, тоже…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Никакого подводного камня тут на самом деле нет. Во всех случаях подбираем устройство по весу ребенка и действуем по инструкции: скажем, на бустере используем штатный ремень. Допустим ли бустер на переднем сиденье? Да. Правила никак не делят детские удерживающие устройства на кресла и бустеры. В тех случаях, когда ПДД безальтернативно требуют применение ДУУ, использовать можно любое (соответствующей весовой категории).</w:t>
      </w:r>
    </w:p>
    <w:p w:rsidR="005A5F0C" w:rsidRPr="004C01C1" w:rsidRDefault="005A5F0C" w:rsidP="005A5F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9" w:history="1">
        <w:r w:rsidRPr="004C01C1">
          <w:rPr>
            <w:rFonts w:ascii="Times New Roman" w:eastAsia="Times New Roman" w:hAnsi="Times New Roman" w:cs="Times New Roman"/>
            <w:color w:val="1B75CC"/>
            <w:sz w:val="28"/>
            <w:szCs w:val="28"/>
          </w:rPr>
          <w:pict>
            <v:shape id="_x0000_i1030" type="#_x0000_t75" alt="" href="https://s.auto.drom.ru/i24211/pubs/4483/53718/2626822.jpg" style="width:24.25pt;height:24.25pt" o:button="t"/>
          </w:pict>
        </w:r>
      </w:hyperlink>
    </w:p>
    <w:p w:rsidR="005A5F0C" w:rsidRPr="004C01C1" w:rsidRDefault="005A5F0C" w:rsidP="005A5F0C">
      <w:pPr>
        <w:shd w:val="clear" w:color="auto" w:fill="FFFFFF"/>
        <w:spacing w:after="277" w:line="360" w:lineRule="atLeast"/>
        <w:outlineLvl w:val="3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Адаптер «ФЭСТ» — запрещен и разрешен одновременно</w:t>
      </w:r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Споры вокруг изделия «ФЭСТ» начались задолго до вступления новых Правил в силу. В прошлом декабре мы рассказывали о том, как 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fldChar w:fldCharType="begin"/>
      </w: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instrText xml:space="preserve"> HYPERLINK "https://news.drom.ru/49594.html" </w:instrText>
      </w: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fldChar w:fldCharType="separate"/>
      </w:r>
      <w:r w:rsidRPr="004C01C1">
        <w:rPr>
          <w:rFonts w:ascii="Times New Roman" w:eastAsia="Times New Roman" w:hAnsi="Times New Roman" w:cs="Times New Roman"/>
          <w:color w:val="1B75CC"/>
          <w:sz w:val="28"/>
          <w:szCs w:val="28"/>
          <w:u w:val="single"/>
        </w:rPr>
        <w:t>Росстандарт</w:t>
      </w:r>
      <w:proofErr w:type="spellEnd"/>
      <w:r w:rsidRPr="004C01C1">
        <w:rPr>
          <w:rFonts w:ascii="Times New Roman" w:eastAsia="Times New Roman" w:hAnsi="Times New Roman" w:cs="Times New Roman"/>
          <w:color w:val="1B75CC"/>
          <w:sz w:val="28"/>
          <w:szCs w:val="28"/>
          <w:u w:val="single"/>
        </w:rPr>
        <w:t xml:space="preserve"> запретил продажу этих устройств</w:t>
      </w: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fldChar w:fldCharType="end"/>
      </w: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. А в феврале 2017 года Верховный суд Российской Федерации вынес решение, по которому продукция «ФЭСТ» признана детским удерживающим устройством, и именно под таким названием адаптер по-прежнему продается в магазинах.</w:t>
      </w:r>
    </w:p>
    <w:p w:rsidR="005A5F0C" w:rsidRPr="004C01C1" w:rsidRDefault="005A5F0C" w:rsidP="005A5F0C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hyperlink r:id="rId10" w:history="1">
        <w:r w:rsidRPr="004C01C1">
          <w:rPr>
            <w:rFonts w:ascii="Times New Roman" w:eastAsia="Times New Roman" w:hAnsi="Times New Roman" w:cs="Times New Roman"/>
            <w:color w:val="1B75CC"/>
            <w:sz w:val="28"/>
            <w:szCs w:val="28"/>
          </w:rPr>
          <w:pict>
            <v:shape id="_x0000_i1031" type="#_x0000_t75" alt="" href="https://s.auto.drom.ru/i24211/pubs/4483/53718/2626828.jpg" style="width:24.25pt;height:24.25pt" o:button="t"/>
          </w:pict>
        </w:r>
      </w:hyperlink>
    </w:p>
    <w:p w:rsidR="005A5F0C" w:rsidRPr="004C01C1" w:rsidRDefault="005A5F0C" w:rsidP="005A5F0C">
      <w:pPr>
        <w:shd w:val="clear" w:color="auto" w:fill="FFFFFF"/>
        <w:spacing w:after="235" w:line="360" w:lineRule="atLeast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На запрос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Дрома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компании «ФЭСТ» ответили, что изменения в ПДД не </w:t>
      </w:r>
      <w:proofErr w:type="gram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касаются</w:t>
      </w:r>
      <w:proofErr w:type="gram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их продукции, так как она является сертифицированным детским удерживающим устройством. «Запрета на продажу детских удерживающих устройств “ФЭСТ” нет, — заявляет производитель. — </w:t>
      </w:r>
      <w:proofErr w:type="spellStart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>Росстандарт</w:t>
      </w:r>
      <w:proofErr w:type="spellEnd"/>
      <w:r w:rsidRPr="004C01C1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запретил реализацию детского удерживающего устройства “ФЭСТ” партии № 121 и только 3-й весовой группы, изготовленной в июне 2016 года. Эта партия была отозвана с рынка предприятием “ФЭСТ”. Запрет был введен на основании экспертного заключения, с которым мы не согласны, так как оно не основано на технических критериях, и на сегодняшний день оспариваем его в суде».</w:t>
      </w:r>
    </w:p>
    <w:p w:rsidR="005A5F0C" w:rsidRPr="004C01C1" w:rsidRDefault="005A5F0C">
      <w:pPr>
        <w:rPr>
          <w:rFonts w:ascii="Times New Roman" w:hAnsi="Times New Roman" w:cs="Times New Roman"/>
          <w:sz w:val="28"/>
          <w:szCs w:val="28"/>
        </w:rPr>
      </w:pPr>
    </w:p>
    <w:sectPr w:rsidR="005A5F0C" w:rsidRPr="004C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7163"/>
    <w:multiLevelType w:val="multilevel"/>
    <w:tmpl w:val="4E98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B05CA"/>
    <w:multiLevelType w:val="hybridMultilevel"/>
    <w:tmpl w:val="E4B46072"/>
    <w:lvl w:ilvl="0" w:tplc="E21A81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330761"/>
    <w:multiLevelType w:val="multilevel"/>
    <w:tmpl w:val="038A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A5F0C"/>
    <w:rsid w:val="004C01C1"/>
    <w:rsid w:val="005A5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F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5A5F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F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5A5F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5A5F0C"/>
  </w:style>
  <w:style w:type="character" w:styleId="a3">
    <w:name w:val="Hyperlink"/>
    <w:basedOn w:val="a0"/>
    <w:uiPriority w:val="99"/>
    <w:semiHidden/>
    <w:unhideWhenUsed/>
    <w:rsid w:val="005A5F0C"/>
    <w:rPr>
      <w:color w:val="0000FF"/>
      <w:u w:val="single"/>
    </w:rPr>
  </w:style>
  <w:style w:type="character" w:customStyle="1" w:styleId="head">
    <w:name w:val="head"/>
    <w:basedOn w:val="a0"/>
    <w:rsid w:val="005A5F0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A5F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A5F0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A5F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A5F0C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5A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A5F0C"/>
    <w:rPr>
      <w:b/>
      <w:bCs/>
    </w:rPr>
  </w:style>
  <w:style w:type="character" w:styleId="a6">
    <w:name w:val="Emphasis"/>
    <w:basedOn w:val="a0"/>
    <w:uiPriority w:val="20"/>
    <w:qFormat/>
    <w:rsid w:val="005A5F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577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00193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551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5738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6855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38486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458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98988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4204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744769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177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90861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456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6825">
                  <w:marLeft w:val="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110757">
          <w:marLeft w:val="0"/>
          <w:marRight w:val="0"/>
          <w:marTop w:val="3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7479">
              <w:marLeft w:val="0"/>
              <w:marRight w:val="0"/>
              <w:marTop w:val="0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2446">
              <w:marLeft w:val="0"/>
              <w:marRight w:val="0"/>
              <w:marTop w:val="0"/>
              <w:marBottom w:val="554"/>
              <w:divBdr>
                <w:top w:val="single" w:sz="6" w:space="14" w:color="D1D7DA"/>
                <w:left w:val="single" w:sz="6" w:space="14" w:color="D1D7DA"/>
                <w:bottom w:val="single" w:sz="6" w:space="14" w:color="D1D7DA"/>
                <w:right w:val="single" w:sz="6" w:space="14" w:color="D1D7DA"/>
              </w:divBdr>
            </w:div>
            <w:div w:id="2145270963">
              <w:marLeft w:val="0"/>
              <w:marRight w:val="0"/>
              <w:marTop w:val="0"/>
              <w:marBottom w:val="554"/>
              <w:divBdr>
                <w:top w:val="single" w:sz="6" w:space="14" w:color="D1D7DA"/>
                <w:left w:val="single" w:sz="6" w:space="14" w:color="D1D7DA"/>
                <w:bottom w:val="single" w:sz="6" w:space="14" w:color="D1D7DA"/>
                <w:right w:val="single" w:sz="6" w:space="14" w:color="D1D7DA"/>
              </w:divBdr>
              <w:divsChild>
                <w:div w:id="1979532723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07050">
              <w:marLeft w:val="0"/>
              <w:marRight w:val="0"/>
              <w:marTop w:val="0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1096">
                  <w:marLeft w:val="0"/>
                  <w:marRight w:val="0"/>
                  <w:marTop w:val="83"/>
                  <w:marBottom w:val="2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47468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3725">
              <w:marLeft w:val="0"/>
              <w:marRight w:val="0"/>
              <w:marTop w:val="0"/>
              <w:marBottom w:val="4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20197">
                  <w:marLeft w:val="0"/>
                  <w:marRight w:val="0"/>
                  <w:marTop w:val="83"/>
                  <w:marBottom w:val="24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11152">
              <w:marLeft w:val="0"/>
              <w:marRight w:val="0"/>
              <w:marTop w:val="0"/>
              <w:marBottom w:val="554"/>
              <w:divBdr>
                <w:top w:val="single" w:sz="6" w:space="14" w:color="D1D7DA"/>
                <w:left w:val="single" w:sz="6" w:space="14" w:color="D1D7DA"/>
                <w:bottom w:val="single" w:sz="6" w:space="14" w:color="D1D7DA"/>
                <w:right w:val="single" w:sz="6" w:space="14" w:color="D1D7DA"/>
              </w:divBdr>
              <w:divsChild>
                <w:div w:id="58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18907">
                          <w:marLeft w:val="0"/>
                          <w:marRight w:val="2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2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6068305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4252">
              <w:marLeft w:val="0"/>
              <w:marRight w:val="0"/>
              <w:marTop w:val="0"/>
              <w:marBottom w:val="554"/>
              <w:divBdr>
                <w:top w:val="single" w:sz="6" w:space="14" w:color="D1D7DA"/>
                <w:left w:val="single" w:sz="6" w:space="14" w:color="D1D7DA"/>
                <w:bottom w:val="single" w:sz="6" w:space="14" w:color="D1D7DA"/>
                <w:right w:val="single" w:sz="6" w:space="14" w:color="D1D7DA"/>
              </w:divBdr>
              <w:divsChild>
                <w:div w:id="422461279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83806">
              <w:marLeft w:val="0"/>
              <w:marRight w:val="0"/>
              <w:marTop w:val="0"/>
              <w:marBottom w:val="2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auto.drom.ru/i24211/pubs/4483/53718/262682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.auto.drom.ru/i24211/pubs/4483/53718/2626818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.auto.drom.ru/i24211/pubs/4483/53718/2626816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.auto.drom.ru/i24211/pubs/4483/53718/2626814.jpg" TargetMode="External"/><Relationship Id="rId10" Type="http://schemas.openxmlformats.org/officeDocument/2006/relationships/hyperlink" Target="https://s.auto.drom.ru/i24211/pubs/4483/53718/2626828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.auto.drom.ru/i24211/pubs/4483/53718/262682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2017-10-27T18:21:00Z</dcterms:created>
  <dcterms:modified xsi:type="dcterms:W3CDTF">2017-10-27T18:57:00Z</dcterms:modified>
</cp:coreProperties>
</file>