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985" w:rsidRPr="00901985" w:rsidRDefault="00901985" w:rsidP="00BF5921">
      <w:pPr>
        <w:shd w:val="clear" w:color="auto" w:fill="FFFFFF"/>
        <w:spacing w:before="161" w:after="161" w:line="240" w:lineRule="auto"/>
        <w:ind w:left="375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Постановление Главного государственного санитарного врача РФ от 3 июня 2003 г. N 118 "О введении в действие санитарно-эпидемиологических правил и нормативов </w:t>
      </w:r>
      <w:proofErr w:type="spellStart"/>
      <w:r w:rsidRPr="0090198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kern w:val="36"/>
          <w:sz w:val="33"/>
          <w:szCs w:val="33"/>
          <w:lang w:eastAsia="ru-RU"/>
        </w:rPr>
        <w:t xml:space="preserve"> 2.2.2/2.4.1340-03" (с изменениями и дополнениями)</w:t>
      </w:r>
    </w:p>
    <w:p w:rsidR="00901985" w:rsidRPr="00901985" w:rsidRDefault="00901985" w:rsidP="00BF592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bookmarkStart w:id="0" w:name="text"/>
      <w:bookmarkEnd w:id="0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Постановление Главного государственного санитарного врача РФ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от 3 июня 2003 г. N 118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"О введении в действие санитарно-эпидемиологических правил и нормативов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</w:r>
      <w:proofErr w:type="spell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2.2.2/2.4.1340-03"</w:t>
      </w:r>
    </w:p>
    <w:p w:rsidR="00901985" w:rsidRPr="00901985" w:rsidRDefault="00901985" w:rsidP="00BF5921">
      <w:pPr>
        <w:pBdr>
          <w:bottom w:val="dotted" w:sz="6" w:space="0" w:color="3272C0"/>
        </w:pBdr>
        <w:shd w:val="clear" w:color="auto" w:fill="FFFFFF"/>
        <w:spacing w:after="30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апреля 2007 г., 30 апреля, 3 сентября 2010 г., 21 июня 2016 г.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 </w:t>
      </w:r>
      <w:hyperlink r:id="rId4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Федерального закона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"О санитарно-эпидемиологическом благополучии населения" от 30 марта 1999 г. N 52-ФЗ (Собрание законодательства Российской Федерации, 1999, N 14, ст.1650) и </w:t>
      </w:r>
      <w:hyperlink r:id="rId5" w:anchor="block_2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Положения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государственном санитарно-эпидемиологическом нормировании, утвержденного </w:t>
      </w:r>
      <w:hyperlink r:id="rId6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24 июля 2000 г. N 554 (Собрание законодательства Российской Федерации, 2000, N 31, ст.3295), постановляю:</w:t>
      </w:r>
      <w:proofErr w:type="gramEnd"/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Ввести в действие с 30 июня 2003 года </w:t>
      </w:r>
      <w:hyperlink r:id="rId7" w:anchor="block_10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санитарно-эпидемиологические правила и нормативы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"Гигиенические требования к персональным электронно-вычислительным машинам и организации работы.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2.2.2/2.4.1340-03",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утвержденные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Главным государственным санитарным врачом Российской Федерации 30 мая 2003 года.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7"/>
        <w:gridCol w:w="3489"/>
      </w:tblGrid>
      <w:tr w:rsidR="00901985" w:rsidRPr="00901985" w:rsidTr="00901985">
        <w:tc>
          <w:tcPr>
            <w:tcW w:w="3300" w:type="pct"/>
            <w:shd w:val="clear" w:color="auto" w:fill="FFFFFF"/>
            <w:vAlign w:val="bottom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Г.Г.Онищенко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Зарегистрировано в Минюсте РФ 10 июня 2003 г.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Регистрационный N 4673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Настоящие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hyperlink r:id="rId8" w:anchor="block_1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вводятся в действие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30 июня 2003 г.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2.2.2. Гигиена труда, технологические процессы, сырье, материалы, оборудование, рабочий инструмент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2.4. Гигиена детей и подростков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Санитарно-эпидемиологические правила и нормативы </w:t>
      </w:r>
      <w:proofErr w:type="spell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2.2.2/2.4.1340-03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"Гигиенические требования к персональным электронно-вычислительным машинам и организации работы"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(утв. Главным государственным санитарным врачом РФ 30 мая 2003 г.)</w:t>
      </w:r>
    </w:p>
    <w:p w:rsidR="00901985" w:rsidRPr="00901985" w:rsidRDefault="00901985" w:rsidP="00901985">
      <w:pPr>
        <w:pBdr>
          <w:bottom w:val="dotted" w:sz="6" w:space="0" w:color="3272C0"/>
        </w:pBdr>
        <w:shd w:val="clear" w:color="auto" w:fill="FFFFFF"/>
        <w:spacing w:after="3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25 апреля 2007 г., 3 сентября 2010 г.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введения: 30 июня 2003 г.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lastRenderedPageBreak/>
        <w:t>I. Общие положения и область применения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Настоящие государственные санитарно-эпидемиологические правила и нормативы (далее - Санитарные правила) разработаны в соответствии с </w:t>
      </w:r>
      <w:hyperlink r:id="rId9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"О санитарно-эпидемиологическом благополучии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населения</w:t>
      </w:r>
      <w:hyperlink r:id="rId1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#</w:t>
        </w:r>
        <w:proofErr w:type="spellEnd"/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от 30 марта 1999 года N 52-ФЗ (Собрание законодательства Российской Федерации, 1999, N 14, ст.1650) и </w:t>
      </w:r>
      <w:hyperlink r:id="rId11" w:anchor="block_2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Положением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о государственном санитарно-эпидемиологическом нормировании, утвержденным </w:t>
      </w:r>
      <w:hyperlink r:id="rId12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Правительства Российской Федерации от 24 июля 2000 года N 554 (Собрание законодательства Российской Федерации, 2000, N 31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ст.3295).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Санитарные правила действуют на всей территории Российской Федерации и устанавливают санитарно-эпидемиологические требования к персональным электронно-вычислительным машинам (ПЭВМ) и условиям труда.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Требования Санитарных правил направлены на предотвращение неблагоприятного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влияния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здоровье человека вредных факторов производственной среды и трудового процесса при работе с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 Настоящие Санитарные правила определяют санитарно-эпидемиологические требования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проектированию, изготовлению и эксплуатации отечественных ПЭВМ, используемых на производстве, в обучении, в быту, в игровых автоматах на базе ПЭВМ;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эксплуатации импортных ПЭВМ, используемых на производстве, в обучении, в быту и в игровых комплексах (автоматах) на базе ПЭВМ;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проектированию, строительству и реконструкции помещений, предназначенных для эксплуатации всех типов ПЭВМ, производственного оборудования и игровых комплексов (автоматов) на базе ПЭВМ;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организации рабочих мест с ПЭВМ, производственным оборудованием и игровыми комплексами (автоматами) на базе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Требования Санитарных правил распространяются: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условия и организацию работы с ПЭВМ;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вычислительные электронные цифровые машины персональные, портативные; периферийные устройства вычислительных комплексов (принтеры, сканеры, клавиатура, модемы внешние, электрические компьютерные сетевые устройства, устройства хранения информации, блоки бесперебойного питания и пр.), устройства отображения информации (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видеодисплейные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терминалы (ВДТ) всех типов) и игровые комплексы на базе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Требования Санитарных правил не распространяются на проектирование, изготовление и эксплуатацию: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бытовых телевизоров и телевизионных игровых приставок;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средств визуального отображения информации микроконтроллеров, встроенных в технологическое оборудование;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ПЭВМ транспортных средств;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ПЭВМ, перемещающихся в процессе работы.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1.7. Ответственность за выполнение настоящих Санитарных правил возлагается на юридических лиц и индивидуальных предпринимателей, осуществляющих: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разработку, производство и эксплуатацию ПЭВМ, производственное оборудование и игровые комплексы на базе ПЭВМ;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проектирование, строительство и реконструкцию помещений, предназначенных для эксплуатации ПЭВМ в промышленных, административных общественных зданиях, а также в образовательных и культурно-развлекательных учреждениях.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Индивидуальными предпринимателями и юридическими лицами в процессе производства и эксплуатации ПЭВМ должен осуществляться производственный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настоящих Санитарных правил.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1.9. Рабочие места с использованием ПЭВМ должны соответствовать требованиям настоящих Санитарных правил.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II. Требования к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ПЭВМ должны соответствовать требованиям настоящих санитарных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каждый их тип подлежит санитарно-эпидемиологической экспертизе с оценкой в испытательных лабораториях, аккредитованных в установленном порядке.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Перечень продукции и контролируемых гигиенических параметров вредных и опасных факторов представлены в приложении 1 (</w:t>
      </w:r>
      <w:hyperlink r:id="rId13" w:anchor="block_110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 1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Допустимые уровни звукового давления и уровней звука, создаваемого ПЭВМ, не должны превышать значений, представленных в приложении 1 (</w:t>
      </w:r>
      <w:hyperlink r:id="rId14" w:anchor="block_1002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 2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Временные допустимые уровни электромагнитных полей (ЭМП), создаваемых ПЭВМ, не должны превышать значений, представленных в приложении 1 (</w:t>
      </w:r>
      <w:hyperlink r:id="rId15" w:anchor="block_1003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 3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Допустимые визуальные параметры устройств отображения информации представлены в приложении 1 (</w:t>
      </w:r>
      <w:hyperlink r:id="rId16" w:anchor="block_1004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 4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2.6. Концентрации вредных веществ, выделяемых ПЭВМ в воздух помещений, не должны превышать предельно допустимых концентраций (ПДК), установленных для атмосферного воздуха.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2.7. Мощность экспозиционной дозы мягкого рентгеновского излучения в любой точке на расстоянии 0,05 м от экрана и корпуса ВДТ (на электроннолучевой трубке) при любых положениях регулировочных устройств не должна превышать 1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мкЗв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/час (100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/час).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2.8. Конструкция ПЭВМ должна обеспечивать возможность поворота корпуса в горизонтальной и вертикальной плоскости с фиксацией в заданном положении для обеспечения фронтального наблюдения экрана ВДТ. Дизайн ПЭВМ должен предусматривать окраску корпуса в спокойные мягкие тона с диффузным рассеиванием света. Корпус ПЭВМ, клавиатура и другие блоки и устройства ПЭВМ должны иметь матовую поверхность с коэффициентом отражения 0,4 - 0,6 и не иметь блестящих деталей, способных создавать блики.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2.9. Конструкция ВДТ должна предусматривать регулирование яркости и контрастности.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2.10. Документация на проектирование, изготовление и эксплуатацию ПЭВМ не должна противоречить требованиям настоящих санитарных правил.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III. Требования к помещениям для работы с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C0DB5" w:rsidP="00901985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anchor="block_1000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Санитарно-эпидемиологические правилами и нормативами</w:t>
        </w:r>
      </w:hyperlink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2.2.2/2.4.2198-07, утвержденными </w:t>
      </w:r>
      <w:hyperlink r:id="rId18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Главного государственного санитарного врача РФ от 25 апреля 2007 г. N 22, пункт 3.1 настоящих Санитарно-эпидемиологических правил изложен в новой редакции, </w:t>
      </w:r>
      <w:hyperlink r:id="rId19" w:anchor="block_2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вступающей в силу</w:t>
        </w:r>
      </w:hyperlink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1 июля 2007 г.</w:t>
      </w:r>
    </w:p>
    <w:p w:rsidR="00901985" w:rsidRPr="00901985" w:rsidRDefault="009C0DB5" w:rsidP="00901985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0" w:anchor="block_31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Эксплуатация ПЭВМ в помещениях без естественного освещения допускается только при наличии расчетов, обосновывающих соответствие нормам естественного освещения и безопасность их деятельности для здоровья работающих.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Естественное и искусственное освещение должно соответствовать требованиям действующей нормативной документации. Окна в помещениях, где эксплуатируется вычислительная техника, преимущественно должны быть ориентированы на север и северо-восток.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Оконные проемы должны быть оборудованы регулируемыми устройствами типа: жалюзи, занавесей, внешних козырьков и др.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Не допускается размещение мест пользователей ПЭВМ во всех образовательных и культурно-развлекательных учреждениях для детей и подростков в цокольных и подвальных помещениях.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Площадь на одно рабочее место пользователей ПЭВМ с ВДТ на базе электроннолучевой трубки (ЭЛТ) должна составлять не менее 6 м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помещениях культурно-развлекательных учреждений и с ВДТ на базе плоских дискретных экранов (жидкокристаллические, плазменные) - 4,5 м2.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использовании ПВЭМ с ВДТ на базе ЭЛТ (без вспомогательных устройств - принтер, сканер и др.), отвечающих требованиям международных стандартов безопасности компьютеров, с продолжительностью работы менее 4-х часов в день допускается минимальная площадь 4,5 м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одно рабочее место пользователя (взрослого и учащегося высшего профессионального образования).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Для внутренней отделки интерьера помещений, где расположены ПЭВМ, должны использоваться диффузно-отражающие материалы с коэффициентом отражения для потолка - 0,7 - 0,8; для стен - 0,5 - 0,6; для пола - 0,3 - 0,5.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Полимерные материалы используются для внутренней отделки интерьера помещений с ПЭВМ при наличии санитарно-эпидемиологического заключения.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Помещения, где размещаются рабочие места с ПЭВМ, должны быть оборудованы защитным заземлением (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занулением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 в соответствии с техническими требованиями по эксплуатации.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Не следует размещать рабочие места с ПЭВМ вблизи силовых кабелей и вводов, высоковольтных трансформаторов, технологического оборудования, создающего помехи в работе ПЭВМ.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IV. Требования к микроклимату, содержанию </w:t>
      </w:r>
      <w:proofErr w:type="spell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аэроионов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и вредных химических веществ в воздухе на рабочих местах, оборудованных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В производственных помещениях, в которых работа с использованием ПЭВМ является вспомогательной, температура, относительная влажность и скорость движения воздуха на рабочих местах должны соответствовать действующим санитарным нормам микроклимата производственных помещений.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4.2. В производственных помещениях, в которых работа с использованием ПЭВМ является основной (диспетчерские, операторские, расчетные, кабины и посты управления, залы вычислительной техники и др.) и связана с нервно-эмоциональным напряжением, должны обеспечиваться оптимальные параметры микроклимата для категории работ 1а и 1б в соответствии с действующими санитарно-эпидемиологическими нормативами микроклимата производственных помещений. На других рабочих местах следует поддерживать параметры микроклимата на допустимом уровне, соответствующем требованиям указанных выше нормативов.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В помещениях всех типов образовательных и культурно-развлекательных учреждений для детей и подростков, где расположены ПЭВМ, должны обеспечиваться оптимальные параметры микроклимата (</w:t>
      </w:r>
      <w:hyperlink r:id="rId21" w:anchor="block_2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2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 помещениях, оборудованных ПЭВМ, проводится ежедневная влажная уборка и систематическое проветривание после каждого часа работы на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Уровни положительных и отрицательных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аэроионов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воздухе помещений, где расположены ПЭВМ, должны соответствовать действующим санитарно-эпидемиологическим нормативам.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Содержание вредных химических веществ в воздухе производственных помещений, в которых работа с использованием ПЭВМ является вспомогательной, не должно превышать предельно допустимых концентраций вредных веществ в воздухе рабочей зоны в соответствии с действующими гигиеническими нормативами.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4.7. Содержание вредных химических веще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в пр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оизводственных помещениях, в которых работа с использованием ПЭВМ является основной (диспетчерские, операторские, расчетные, кабины и посты управления, залы вычислительной техники и др.), не должно превышать предельно допустимых концентраций загрязняющих веществ в атмосферном воздухе населенных мест в соответствии с действующими гигиеническими нормативами.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Содержание вредных химических веществ в воздухе помещений, предназначенных для использования ПЭВМ во всех типах образовательных учреждений, не должно превышать предельно допустимых среднесуточных концентраций для атмосферного воздуха в соответствии с действующими санитарно-эпидемиологическими нормативами.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V. Требования к уровням шума и вибрации на рабочих местах, оборудованных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5.1. В производственных помещениях при выполнении основных или вспомогательных работ с использованием ПЭВМ уровни шума на рабочих местах не должны превышать предельно допустимых значений, установленных для данных видов работ в соответствии с действующими санитарно-эпидемиологическими нормативами.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помещениях всех образовательных и культурно-развлекательных учреждений для детей и подростков, где расположены ПЭВМ, уровни шума не должны превышать допустимых значений, установленных для жилых и общественных зданий.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При выполнении работ с использованием ПЭВМ в производственных помещениях уровень вибрации не должен превышать допустимых значений вибрации для рабочих мест (категория 3, тип "в") в соответствии с действующими санитарно-эпидемиологическими нормативами.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помещениях всех типов образовательных и культурно-развлекательных учреждений, в которых эксплуатируются ПЭВМ, уровень вибрации не должен превышать допустимых значений для жилых </w:t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 общественных зданий в соответствии с действующими санитарно-эпидемиологическими нормативами.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5.4. Шумящее оборудование (печатающие устройства, серверы и т.п.), уровни шума которого превышают нормативные, должно размещаться вне помещений с ПЭВМ.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VI. Требования к освещению на рабочих местах, оборудованных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Рабочие столы следует размещать таким образом, чтобы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видеодисплейные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терминалы были ориентированы боковой стороной к световым проемам, чтобы естественный свет падал преимущественно слева.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6.2. Искусственное освещение в помещениях для эксплуатации ПЭВМ должно осуществляться системой общего равномерного освещения. В производственных и административно-общественных помещениях, в случаях преимущественной работы с документами, следует применять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расположения документов).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6.3. Освещенность на поверхности стола в зоне размещения рабочего документа должна быть 300 - 500 лк. Освещение не должно создавать бликов на поверхности экрана. Освещенность поверхности экрана не должна быть более 300 лк.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Следует ограничивать прямую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блесткость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источников освещения, при этом яркость светящихся поверхностей (окна, светильники и др.), находящихся в поле зрения, должна быть не более 200 кд/м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Следует ограничивать отраженную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блесткость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рабочих поверхностях (экран, стол, клавиатура и др.) за счет правильного выбора типов светильников и расположения рабочих мест по отношению к источникам естественного и искусственного освещения, при этом яркость бликов на экране ПЭВМ не должна превышать 40 кд/м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яркость потолка не должна превышать 200 кд/м2.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6.6. Показатель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ослепленности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источников общего искусственного освещения в производственных помещениях должен быть не более 20. Показатель дискомфорта в административно-общественных помещениях не более 40, в дошкольных и учебных помещениях не более 15.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6.7. Яркость светильников общего освещения в зоне углов излучения от 50 до 90 градусов с вертикалью в продольной и поперечной плоскостях должна составлять не более 200 кд/м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защитный угол светильников должен быть не менее 40 градусов.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6.8. Светильники местного освещения должны иметь непросвечивающий отражатель с защитным углом не менее 40 градусов.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6.9. Следует ограничивать неравномерность распределения яркости в поле зрения пользователя ПЭВМ, при этом соотношение яркости между рабочими поверхностями не должно превышать 3:1 - 5:1, а между рабочими поверхностями и поверхностями стен и оборудования 10:1.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6.10. </w:t>
      </w:r>
      <w:hyperlink r:id="rId22" w:anchor="block_1001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Исключен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текст </w:t>
      </w:r>
      <w:hyperlink r:id="rId23" w:anchor="block_61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пункта 6.10</w:t>
        </w:r>
      </w:hyperlink>
    </w:p>
    <w:p w:rsidR="00901985" w:rsidRPr="00901985" w:rsidRDefault="009C0DB5" w:rsidP="00901985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4" w:anchor="block_1002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Главного государственного санитарного врача РФ от 3 сентября 2010 г. N 116 пункт 6.11 настоящих </w:t>
      </w:r>
      <w:proofErr w:type="spellStart"/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изложен в новой редакции</w:t>
      </w:r>
    </w:p>
    <w:p w:rsidR="00901985" w:rsidRPr="00901985" w:rsidRDefault="009C0DB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5" w:anchor="block_611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См. текст пункта в предыдущей редакции</w:t>
        </w:r>
      </w:hyperlink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6.11. Допускается использование многоламповых светильников с электромагнитными пускорегулирующими аппаратами (ЭПРА), состоящими из равного числа опережающих и отстающих ветвей.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6.12. Общее освещение при использовании люминесцентных светильников следует выполнять в виде сплошных или прерывистых линий светильников, расположенных сбоку от рабочих мест, параллельно линии зрения пользователя при рядном расположении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видеодисплейных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терминалов. При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периметральном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расположении компьютеров линии светильников должны располагаться локализовано над рабочим столом ближе к его переднему краю, обращенному к оператору.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6.13. Коэффициент запаса (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Кз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для осветительных установок общего освещения должен приниматься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равным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1,4.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6.14. Коэффициент пульсации не должен превышать 5%.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6.15. Для обеспечения нормируемых значений освещенности в помещениях для использования ПЭВМ следует проводить чистку стекол оконных рам и светильников не реже двух раз в год и проводить своевременную замену перегоревших ламп.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VII. Требования к уровням электромагнитных полей на рабочих местах, оборудованных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Временные допустимые уровни ЭМП, создаваемых ПЭВМ на рабочих местах пользователей, а также в помещениях образовательных, дошкольных и культурно-развлекательных учреждений, представлены в приложении 2 (</w:t>
      </w:r>
      <w:hyperlink r:id="rId26" w:anchor="block_21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 1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7.2. Методика проведения инструментального контроля уровней ЭМП на рабочих местах пользователей ПЭВМ представлена в </w:t>
      </w:r>
      <w:hyperlink r:id="rId27" w:anchor="block_3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3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VIII. Требования к визуальным параметрам ВДТ, контролируемым на рабочих местах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Предельно допустимые значения визуальных параметров ВДТ, контролируемые на рабочих местах, представлены в приложении 2 (</w:t>
      </w:r>
      <w:hyperlink r:id="rId28" w:anchor="block_23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таблица 3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IX. Общие требования к организации рабочих мест пользователей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9.1. При размещении рабочих мест с ПЭВМ расстояние между рабочими столами с видеомониторами (в направлении тыла поверхности одного видеомонитора и экрана другого видеомонитора), должно быть не менее 2,0 м, а расстояние между боковыми поверхностями видеомониторов - не менее 1,2 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Рабочие места с ПЭВМ в помещениях с источниками вредных производственных факторов должны размещаться в изолированных кабинах с организованным воздухообменом.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9.3. Рабочие места с ПЭВМ при выполнении творческой работы, требующей значительного умственного напряжения или высокой концентрации внимания, рекомендуется изолировать друг от друга перегородками высотой 1,5 - 2,0 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9.4. Экран видеомонитора должен находиться от глаз пользователя на расстоянии 600 - 700 мм, но не ближе 500 мм с учетом размеров алфавитно-цифровых знаков и символов.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9.5. Конструкция рабочего стола должна обеспечивать оптимальное размещение на рабочей поверхности используемого оборудования с учетом его количества и конструктивных особенностей, характера выполняемой работы. При этом допускается использование рабочих столов различных конструкций, отвечающих современным требованиям эргономики. Поверхность рабочего стола должна иметь коэффициент отражения 0,5 - 0,7.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9.6. Конструкция рабочего стула (кресла) должна обеспечивать поддержание рациональной рабочей позы при работе на ПЭВМ позволять изменять позу с целью снижения статического напряжения мышц шейно-плечевой области и спины для предупреждения развития утомления. Тип рабочего стула (кресла) следует выбирать с учетом роста пользователя, характера и продолжительности работы с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Рабочий стул (кресло) должен быть подъемно-поворотным, регулируемым по высоте и углам наклона сиденья и спинки, а также расстоянию спинки от переднего края сиденья, при этом регулировка каждого параметра должна быть независимой, легко осуществляемой и иметь надежную фиксацию.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9.7. Поверхность сиденья, спинки и других элементов стула (кресла) должна быть полумягкой, с нескользящим, слабо электризующимся и воздухопроницаемым покрытием, обеспечивающим легкую очистку от загрязнений.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X. Требования к организации и оборудованию рабочих мест с ПЭВМ для взрослых пользователей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10.1. Высота рабочей поверхности стола для взрослых пользователей должна регулироваться в пределах 680 - 800 мм; при отсутствии такой возможности высота рабочей поверхности стола должна составлять 725 мм.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10.2. Модульными размерами рабочей поверхности стола для ПЭВМ, на основании которых должны рассчитываться конструктивные размеры, следует считать: ширину 800, 1000, 1200 и 1400 мм, глубину 800 и 1000 мм при нерегулируемой его высоте, равной 725 мм.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10.3. Рабочий стол должен иметь пространство для ног высотой не менее 600 мм, шириной - не менее 500 мм, глубиной на уровне колен - не менее 450 мм и на уровне вытянутых ног - не менее 650 мм.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10.4. Конструкция рабочего стула должна обеспечивать: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ширину и глубину поверхности сиденья не менее 400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поверхность сиденья с закругленным передним краем;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регулировку высоты поверхности сиденья в пределах 400 - 550 мм и углам наклона вперед до 15 град, и назад до 5 град.;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высоту опорной поверхности спинки 300 +-20 мм, ширину - не менее 380 мм и радиус кривизны горизонтальной плоскости - 400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угол наклона спинки в вертикальной плоскости в пределах +-30 градусов;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регулировку расстояния спинки от переднего края сиденья в пределах 260 - 400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стационарные или съемные подлокотники длиной не менее 250 мм и шириной - 50 - 70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регулировку подлокотников по высоте над сиденьем в пределах 230 +-30 мм и внутреннего расстояния между подлокотниками в пределах 350 - 500 мм.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10.5.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место пользователя ПЭВМ следует оборудовать подставкой для ног, имеющей ширину не менее 300 мм, глубину не менее 400 мм, регулировку по высоте в пределах до 150 мм и по углу наклона опорной поверхности подставки до 20°. Поверхность подставки должна быть рифленой и иметь по переднему краю бортик высотой 10 мм.</w:t>
      </w:r>
      <w:proofErr w:type="gramEnd"/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10.6. Клавиатуру следует располагать на поверхности стола на расстоянии 100 - 300 мм от края, обращенного к пользователю или на специальной, регулируемой по высоте рабочей поверхности, отделенной от основной столешницы.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XI. Требования к организации и оборудованию рабочих мест с ПЭВМ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для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обучающихся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 общеобразовательных учреждениях и учреждениях начального и высшего профессионального образования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11.1. Помещения для занятий оборудуются одноместными столами, предназначенными для работы с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11.2 Конструкция одноместного стола для работы с ПЭВМ должна предусматривать: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две раздельные поверхности: одна горизонтальная для размещения ПЭВМ с плавной регулировкой по высоте в пределах 520 - 760 мм и вторая - для клавиатуры с плавной регулировкой по высоте и углу наклона от 0 до 15 градусов с надежной фиксацией в оптимальном рабочем положении (12 - 15 градусов);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ширину поверхностей для ВДТ и клавиатуры не менее 750 мм (ширина обеих поверхностей должна быть одинаковой) и глубину не менее 550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опору поверхностей для ПЭВМ или ВДТ и для клавиатуры на стояк, в котором должны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находится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провода электропитания и кабель локальной сети. Основание стояка следует совмещать с подставкой для ног;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ящиков;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увеличение ширины поверхностей до 1200 мм при оснащении рабочего места принтером.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11.3.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Высота края стола, обращенного к работающему с ПЭВМ, и высота пространства для ног должны соответствовать росту обучающихся в обуви (</w:t>
      </w:r>
      <w:hyperlink r:id="rId29" w:anchor="block_4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4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11.4.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 высокого стола и стула, несоответствующего росту обучающихся, следует использовать регулируемую по высоте подставку для ног.</w:t>
      </w:r>
      <w:proofErr w:type="gramEnd"/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11.5. Линия взора должна быть перпендикулярна центру экрана и оптимальное ее отклонение от перпендикуляра, проходящего через центр экрана в вертикальной плоскости, не должно превышать +-5 градусов, допустимое +-10 градусов.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11.6. Рабочее место с ПЭВМ оборудуют стулом, основные размеры которого должны соответствовать росту обучающихся в обуви (</w:t>
      </w:r>
      <w:hyperlink r:id="rId30" w:anchor="block_5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 5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XII. Требования к оборудованию и организации помещений с ПЭВМ для детей дошкольного возраста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12.1. Помещения для занятий оборудуются одноместными столами, предназначенными для работы с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12.2. Конструкция одноместного стола должна состоять из двух частей или столов, соединенных вместе: на одной поверхности стола располагается ВДТ, на другой - клавиатура.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Конструкция стола для размещения ПЭВМ должна предусматривать: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плавную и легкую регулировку по высоте с надежной фиксацией горизонтальной поверхности для видеомонитора в пределах 460 - 520 мм при глубине не менее 550 мм и ширине - не менее 600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возможность плавного и легкого изменения угла наклона поверхности для клавиатуры от 0 до 10 град, с надежной фиксацией;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ширина и глубина поверхности под клавиатуру должна быть не менее 600 мм;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ровную без углублений поверхность стола для клавиатуры;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ящиков;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пространство для ног под столом над полом не менее 400 мм.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Ширина определяется конструкцией стола.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12.3. Размеры стульев для занятий приведены в </w:t>
      </w:r>
      <w:hyperlink r:id="rId31" w:anchor="block_5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Приложении 5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Замена стульев табуретками или скамейками не допускается.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12.4. Поверхность сиденья стула должна легко поддаваться дезинфекции.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XIII. Требования к организации медицинского обслуживания пользователей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13.1. Лица, работающие с ПЭВМ более 50% рабочего времени (профессионально связанные с эксплуатацией ПЭВМ), должны проходить обязательные предварительные при поступлении на работу и периодические медицинские осмотры в установленном порядке.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13.2. Женщины со времени установления беременности переводятся на работы, не связанные с использованием ПЭВМ, или для них ограничивается время работы с ПЭВМ (не более 3 часов за рабочую смену) при условии соблюдения гигиенических требований, установленных настоящими Санитарными правилами. Трудоустройство беременных женщин следует осуществлять в соответствии с законодательством Российской Федерации.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13.3. Медицинское освидетельствование студентов высших учебных заведений, учащихся средних специальных учебных заведений, детей дошкольного и школьного возраста на предмет установления противопоказаний к работе с ПЭВМ проводится в установленном порядке.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XIV. Требования к проведению государственного санитарно-эпидемиологического надзора и производственного контроля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14.1. Государственный санитарно-эпидемиологический надзор за производством и эксплуатацией ПЭВМ осуществляется в соответствии с настоящими Санитарными правилами.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14.2. Не допускается реализация и эксплуатация на территории Российской Федерации типов ПЭВМ, не имеющих санитарно-эпидемиологического заключения.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14.3. Инструментальный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требований настоящих Санитарных правил осуществляется в соответствии с действующей нормативной документацией.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14.4. Производственный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Санитарных правил осуществляется производителем и поставщиком ПЭВМ, а также предприятиями и организациями, эксплуатирующими ПЭВМ в установленном порядке, в соответствии с действующими санитарными правилами и другими нормативными документами.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77"/>
        <w:gridCol w:w="3489"/>
      </w:tblGrid>
      <w:tr w:rsidR="00901985" w:rsidRPr="00901985" w:rsidTr="00901985">
        <w:tc>
          <w:tcPr>
            <w:tcW w:w="3300" w:type="pct"/>
            <w:shd w:val="clear" w:color="auto" w:fill="FFFFFF"/>
            <w:vAlign w:val="bottom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государственный санитарный врач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ервый заместитель Министра здравоохранения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Российской Федерации</w:t>
            </w:r>
          </w:p>
        </w:tc>
        <w:tc>
          <w:tcPr>
            <w:tcW w:w="1650" w:type="pct"/>
            <w:shd w:val="clear" w:color="auto" w:fill="FFFFFF"/>
            <w:vAlign w:val="bottom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Г.Г.Онищенко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proofErr w:type="spellStart"/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"https://base.garant.ru/4179328/059f18719698c05d6b00f161c992a97c/" \l "block_10000" </w:instrTex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2.2.2/2.4.1340-03</w: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Перечень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продукции и контролируемые гигиенические параметры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2"/>
        <w:gridCol w:w="3729"/>
        <w:gridCol w:w="1986"/>
        <w:gridCol w:w="3668"/>
      </w:tblGrid>
      <w:tr w:rsidR="00901985" w:rsidRPr="00901985" w:rsidTr="0090198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36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продукции</w:t>
            </w:r>
          </w:p>
        </w:tc>
        <w:tc>
          <w:tcPr>
            <w:tcW w:w="196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</w:t>
            </w:r>
          </w:p>
        </w:tc>
        <w:tc>
          <w:tcPr>
            <w:tcW w:w="36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Контролируемые гигиенические параметры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вычислительные электронные цифровые, машины вычислительные электронные цифровые персональные (включая портативные ЭВМ)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40 1300,</w:t>
            </w:r>
          </w:p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40 1350,</w:t>
            </w:r>
          </w:p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40 1370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электромагнитных полей (ЭМП), акустического шума, концентрация вредных веществ в воздухе, визуальные показатели ВДТ, мягкое рентгеновское излучение</w:t>
            </w:r>
            <w:hyperlink r:id="rId32" w:anchor="block_1111" w:history="1">
              <w:r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периферийные: принтеры, сканеры, модемы, сетевые устройства, блоки бесперебойного питания и т.д.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40 3000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ЭМП, акустического шума, концентрация вредных веществ в воздухе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Устройства отображения информации (</w:t>
            </w: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видеодисплейные</w:t>
            </w:r>
            <w:proofErr w:type="spell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терминалы)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40 3200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ЭМП, визуальные показатели, концентрация вредных веществ в воздухе, мягкое рентгеновское излучение</w:t>
            </w:r>
            <w:hyperlink r:id="rId33" w:anchor="block_1111" w:history="1">
              <w:r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Автоматы игровые с использованием ПЭВМ</w:t>
            </w:r>
          </w:p>
        </w:tc>
        <w:tc>
          <w:tcPr>
            <w:tcW w:w="19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96 8575</w:t>
            </w:r>
          </w:p>
        </w:tc>
        <w:tc>
          <w:tcPr>
            <w:tcW w:w="363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ЭМП, акустического шума, концентрация вредных веществ в воздухе, визуальные показатели ВДТ, мягкое 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рентгеновское излучение</w:t>
            </w:r>
            <w:hyperlink r:id="rId34" w:anchor="block_1111" w:history="1">
              <w:r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*</w:t>
              </w:r>
            </w:hyperlink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______________________________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* Контроль мягкого рентгеновского излучения осуществляется только для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видеодисплейных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терминалов с использованием электронно-лучевых трубок.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Допустимые значения уровней звукового давления в октавных полосах частот и уровня звука, создаваемого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75"/>
        <w:gridCol w:w="994"/>
        <w:gridCol w:w="1010"/>
        <w:gridCol w:w="994"/>
        <w:gridCol w:w="994"/>
        <w:gridCol w:w="994"/>
        <w:gridCol w:w="1010"/>
        <w:gridCol w:w="994"/>
        <w:gridCol w:w="1190"/>
        <w:gridCol w:w="1010"/>
      </w:tblGrid>
      <w:tr w:rsidR="00901985" w:rsidRPr="00901985" w:rsidTr="00901985">
        <w:tc>
          <w:tcPr>
            <w:tcW w:w="90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Уровни звукового давления в октавных полосах со среднегеометрическими частотами</w:t>
            </w:r>
          </w:p>
        </w:tc>
        <w:tc>
          <w:tcPr>
            <w:tcW w:w="1005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Уровни звука в </w:t>
            </w: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дБА</w:t>
            </w:r>
            <w:proofErr w:type="spellEnd"/>
          </w:p>
        </w:tc>
      </w:tr>
      <w:tr w:rsidR="00901985" w:rsidRPr="00901985" w:rsidTr="00901985"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31,5 Гц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Гц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Гц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Гц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Гц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 Гц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 Гц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 Гц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 Гц</w:t>
            </w:r>
          </w:p>
        </w:tc>
        <w:tc>
          <w:tcPr>
            <w:tcW w:w="0" w:type="auto"/>
            <w:vMerge/>
            <w:tcBorders>
              <w:top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01985" w:rsidRPr="00901985" w:rsidTr="00901985">
        <w:tc>
          <w:tcPr>
            <w:tcW w:w="87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дБ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 дБ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дБ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дБ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дБ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дБ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дБ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дБ</w:t>
            </w:r>
          </w:p>
        </w:tc>
        <w:tc>
          <w:tcPr>
            <w:tcW w:w="9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дБ</w:t>
            </w:r>
          </w:p>
        </w:tc>
        <w:tc>
          <w:tcPr>
            <w:tcW w:w="10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Измерение уровня звука и уровней звукового давления проводится на расстоянии 50 см от поверхности оборудования и на высоте расположения источник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а(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ков) звука.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Временные уровни ЭМП, создаваемых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4"/>
        <w:gridCol w:w="4648"/>
        <w:gridCol w:w="3003"/>
      </w:tblGrid>
      <w:tr w:rsidR="00901985" w:rsidRPr="00901985" w:rsidTr="00901985">
        <w:tc>
          <w:tcPr>
            <w:tcW w:w="7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параметров</w:t>
            </w:r>
          </w:p>
        </w:tc>
        <w:tc>
          <w:tcPr>
            <w:tcW w:w="29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ВДУ ЭМП</w:t>
            </w:r>
          </w:p>
        </w:tc>
      </w:tr>
      <w:tr w:rsidR="00901985" w:rsidRPr="00901985" w:rsidTr="00901985">
        <w:tc>
          <w:tcPr>
            <w:tcW w:w="24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электрического поля</w:t>
            </w:r>
          </w:p>
        </w:tc>
        <w:tc>
          <w:tcPr>
            <w:tcW w:w="4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5 Гц - 2 кГц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</w:tr>
      <w:tr w:rsidR="00901985" w:rsidRPr="00901985" w:rsidTr="0090198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2 кГц - 400 кГц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</w:tr>
      <w:tr w:rsidR="00901985" w:rsidRPr="00901985" w:rsidTr="00901985">
        <w:tc>
          <w:tcPr>
            <w:tcW w:w="24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магнитного потока</w:t>
            </w:r>
          </w:p>
        </w:tc>
        <w:tc>
          <w:tcPr>
            <w:tcW w:w="4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5 Гц - 2 кГц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нТл</w:t>
            </w:r>
          </w:p>
        </w:tc>
      </w:tr>
      <w:tr w:rsidR="00901985" w:rsidRPr="00901985" w:rsidTr="0090198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2 кГц - 400 кГц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нТл</w:t>
            </w:r>
          </w:p>
        </w:tc>
      </w:tr>
      <w:tr w:rsidR="00901985" w:rsidRPr="00901985" w:rsidTr="00901985">
        <w:tc>
          <w:tcPr>
            <w:tcW w:w="702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Электростатический потенциал экрана видеомонитора</w:t>
            </w:r>
          </w:p>
        </w:tc>
        <w:tc>
          <w:tcPr>
            <w:tcW w:w="29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Допустимые визуальные параметры устройств отображения информации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4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1"/>
        <w:gridCol w:w="6251"/>
        <w:gridCol w:w="3133"/>
      </w:tblGrid>
      <w:tr w:rsidR="00901985" w:rsidRPr="00901985" w:rsidTr="0090198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19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31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 белого поля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35 кд/кв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Неравномерность яркости рабочего поля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+-20%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Контрастность (для монохромного режима)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3:1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нестабильность изображения (непреднамеренное изменение во времени яркости изображения на экране дисплея)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должна фиксироваться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19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нестабильность изображения (непреднамеренные изменения положения фрагментов изображения на экране)</w:t>
            </w:r>
          </w:p>
        </w:tc>
        <w:tc>
          <w:tcPr>
            <w:tcW w:w="31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</w:t>
            </w: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10(-4L), где L - проектное расстояние наблюдения,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дисплеев на ЭЛТ частота обновления изображения должна быть не менее 75 Гц при всех режимах разрешения экрана, гарантируемых нормативной документацией на конкретный тип дисплея и не менее 60 Гц для дисплеев на плоских дискретных экранах (жидкокристаллических, плазменных и т.п.).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2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proofErr w:type="spellStart"/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"https://base.garant.ru/4179328/059f18719698c05d6b00f161c992a97c/" \l "block_10000" </w:instrTex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2.2.2/2.4.1340-03</w: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(обязательное)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Временные допустимые уровни ЭМП, создаваемых ПЭВМ на рабочих местах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1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15"/>
        <w:gridCol w:w="4889"/>
        <w:gridCol w:w="2761"/>
      </w:tblGrid>
      <w:tr w:rsidR="00901985" w:rsidRPr="00901985" w:rsidTr="00901985">
        <w:tc>
          <w:tcPr>
            <w:tcW w:w="7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параметров</w:t>
            </w:r>
          </w:p>
        </w:tc>
        <w:tc>
          <w:tcPr>
            <w:tcW w:w="27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ВДУ</w:t>
            </w:r>
          </w:p>
        </w:tc>
      </w:tr>
      <w:tr w:rsidR="00901985" w:rsidRPr="00901985" w:rsidTr="00901985">
        <w:tc>
          <w:tcPr>
            <w:tcW w:w="24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электрического поля</w:t>
            </w:r>
          </w:p>
        </w:tc>
        <w:tc>
          <w:tcPr>
            <w:tcW w:w="4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5 Гц - 2 кГц</w:t>
            </w:r>
          </w:p>
        </w:tc>
        <w:tc>
          <w:tcPr>
            <w:tcW w:w="2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</w:tr>
      <w:tr w:rsidR="00901985" w:rsidRPr="00901985" w:rsidTr="0090198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2 кГц - 400 кГц</w:t>
            </w:r>
          </w:p>
        </w:tc>
        <w:tc>
          <w:tcPr>
            <w:tcW w:w="2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2,5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</w:tr>
      <w:tr w:rsidR="00901985" w:rsidRPr="00901985" w:rsidTr="00901985">
        <w:tc>
          <w:tcPr>
            <w:tcW w:w="2400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Плотность магнитного потока</w:t>
            </w:r>
          </w:p>
        </w:tc>
        <w:tc>
          <w:tcPr>
            <w:tcW w:w="4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5 Гц - 2 кГц</w:t>
            </w:r>
          </w:p>
        </w:tc>
        <w:tc>
          <w:tcPr>
            <w:tcW w:w="2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нТл</w:t>
            </w:r>
          </w:p>
        </w:tc>
      </w:tr>
      <w:tr w:rsidR="00901985" w:rsidRPr="00901985" w:rsidTr="0090198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диапазоне частот 2 кГц - 400 кГц</w:t>
            </w:r>
          </w:p>
        </w:tc>
        <w:tc>
          <w:tcPr>
            <w:tcW w:w="2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нТл</w:t>
            </w:r>
          </w:p>
        </w:tc>
      </w:tr>
      <w:tr w:rsidR="00901985" w:rsidRPr="00901985" w:rsidTr="00901985">
        <w:tc>
          <w:tcPr>
            <w:tcW w:w="72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 электростатического поля</w:t>
            </w:r>
          </w:p>
        </w:tc>
        <w:tc>
          <w:tcPr>
            <w:tcW w:w="27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кВ/м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Оптимальные параметры микроклимата во всех типах учебных и дошкольных помещений с использованием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2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24"/>
        <w:gridCol w:w="2547"/>
        <w:gridCol w:w="2547"/>
        <w:gridCol w:w="2547"/>
      </w:tblGrid>
      <w:tr w:rsidR="00901985" w:rsidRPr="00901985" w:rsidTr="00901985">
        <w:tc>
          <w:tcPr>
            <w:tcW w:w="2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Температура,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влажность, %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Абсолютная влажность,</w:t>
            </w:r>
          </w:p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/м3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Скорость движения воздуха, м/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901985" w:rsidRPr="00901985" w:rsidTr="00901985"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&lt;0,1</w:t>
            </w:r>
          </w:p>
        </w:tc>
      </w:tr>
      <w:tr w:rsidR="00901985" w:rsidRPr="00901985" w:rsidTr="00901985"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&lt;0,1</w:t>
            </w:r>
          </w:p>
        </w:tc>
      </w:tr>
      <w:tr w:rsidR="00901985" w:rsidRPr="00901985" w:rsidTr="00901985">
        <w:tc>
          <w:tcPr>
            <w:tcW w:w="240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2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&lt;0,1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Визуальные параметры ВДТ, контролируемые на рабочих местах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Таблица 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81"/>
        <w:gridCol w:w="4919"/>
        <w:gridCol w:w="4465"/>
      </w:tblGrid>
      <w:tr w:rsidR="00901985" w:rsidRPr="00901985" w:rsidTr="00901985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87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</w:t>
            </w:r>
          </w:p>
        </w:tc>
        <w:tc>
          <w:tcPr>
            <w:tcW w:w="44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Допустимые значения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Яркость белого поля</w:t>
            </w:r>
          </w:p>
        </w:tc>
        <w:tc>
          <w:tcPr>
            <w:tcW w:w="4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35 кд/кв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Неравномерность яркости рабочего поля</w:t>
            </w:r>
          </w:p>
        </w:tc>
        <w:tc>
          <w:tcPr>
            <w:tcW w:w="4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+-20%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Контрастность (для монохромного режима)</w:t>
            </w:r>
          </w:p>
        </w:tc>
        <w:tc>
          <w:tcPr>
            <w:tcW w:w="4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менее 3:1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Временная нестабильность изображения (мелькания)</w:t>
            </w:r>
          </w:p>
        </w:tc>
        <w:tc>
          <w:tcPr>
            <w:tcW w:w="4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должна фиксироваться</w:t>
            </w:r>
          </w:p>
        </w:tc>
      </w:tr>
      <w:tr w:rsidR="00901985" w:rsidRPr="00901985" w:rsidTr="00901985">
        <w:tc>
          <w:tcPr>
            <w:tcW w:w="6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Пространственная нестабильность изображения (дрожание)</w:t>
            </w:r>
          </w:p>
        </w:tc>
        <w:tc>
          <w:tcPr>
            <w:tcW w:w="44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более 2 </w:t>
            </w: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proofErr w:type="spell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10(-4L), где L - проектное расстояние наблюдения,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3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proofErr w:type="spellStart"/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"https://base.garant.ru/4179328/059f18719698c05d6b00f161c992a97c/" \l "block_10000" </w:instrTex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2.2.2/2.4.1340-03</w: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(обязательное)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Методика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 xml:space="preserve">инструментального контроля и гигиенической оценки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уровней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электромагнитных полей на рабочих местах</w:t>
      </w:r>
    </w:p>
    <w:p w:rsidR="00901985" w:rsidRPr="00901985" w:rsidRDefault="00901985" w:rsidP="00901985">
      <w:pPr>
        <w:pBdr>
          <w:bottom w:val="dotted" w:sz="6" w:space="0" w:color="3272C0"/>
        </w:pBdr>
        <w:shd w:val="clear" w:color="auto" w:fill="FFFFFF"/>
        <w:spacing w:after="30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 изменениями и дополнениями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30 апреля 2010 г.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C0DB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5" w:anchor="block_203" w:history="1">
        <w:r w:rsidR="00901985"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Утратило силу</w:t>
        </w:r>
      </w:hyperlink>
      <w:r w:rsidR="0090198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с 1 января 2017 г.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те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кст </w:t>
      </w:r>
      <w:hyperlink r:id="rId36" w:anchor="block_3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</w:t>
        </w:r>
        <w:proofErr w:type="gramEnd"/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иложения</w:t>
        </w:r>
      </w:hyperlink>
    </w:p>
    <w:p w:rsidR="00901985" w:rsidRPr="00901985" w:rsidRDefault="00901985" w:rsidP="00901985">
      <w:pPr>
        <w:shd w:val="clear" w:color="auto" w:fill="F0E9D3"/>
        <w:spacing w:after="0"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См. санитарно-эпидемиологические правила и нормативы </w:t>
      </w:r>
      <w:proofErr w:type="spellStart"/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"https://base.garant.ru/71462000/53f89421bbdaf741eb2d1ecc4ddb4c33/" \l "block_1000" </w:instrTex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2.2.4.3359-16</w: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"Санитарно-эпидемиологические требования к физическим факторам на рабочих местах", утвержденные </w:t>
      </w:r>
      <w:hyperlink r:id="rId37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постановлением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Главного государственного санитарного врача РФ от 21 июня 2016 г. N 81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4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proofErr w:type="spellStart"/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"https://base.garant.ru/4179328/059f18719698c05d6b00f161c992a97c/" \l "block_10000" </w:instrTex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2.2.2/2.4.1340-03</w: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(обязательное)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Высота одноместного стола для занятий с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70"/>
        <w:gridCol w:w="3375"/>
        <w:gridCol w:w="3420"/>
      </w:tblGrid>
      <w:tr w:rsidR="00901985" w:rsidRPr="00901985" w:rsidTr="00901985">
        <w:tc>
          <w:tcPr>
            <w:tcW w:w="325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учащихся или студентов в обуви,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676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над полом,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901985" w:rsidRPr="00901985" w:rsidTr="009019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поверхность стола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пространство для ног, не менее</w:t>
            </w:r>
          </w:p>
        </w:tc>
      </w:tr>
      <w:tr w:rsidR="00901985" w:rsidRPr="00901985" w:rsidTr="00901985"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116-130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01985" w:rsidRPr="00901985" w:rsidTr="00901985"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131-145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</w:tr>
      <w:tr w:rsidR="00901985" w:rsidRPr="00901985" w:rsidTr="00901985"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146-160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</w:tr>
      <w:tr w:rsidR="00901985" w:rsidRPr="00901985" w:rsidTr="00901985"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161-175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</w:tr>
      <w:tr w:rsidR="00901985" w:rsidRPr="00901985" w:rsidTr="00901985">
        <w:tc>
          <w:tcPr>
            <w:tcW w:w="325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 175</w:t>
            </w:r>
          </w:p>
        </w:tc>
        <w:tc>
          <w:tcPr>
            <w:tcW w:w="336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337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Примечание:</w:t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 ширина и глубина пространства для ног определяются конструкцией стола.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5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proofErr w:type="spellStart"/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"https://base.garant.ru/4179328/059f18719698c05d6b00f161c992a97c/" \l "block_10000" </w:instrTex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2.2.2/2.4.1340-03</w: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(обязательное)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Основные размеры стула для учащихся и студентов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94"/>
        <w:gridCol w:w="1373"/>
        <w:gridCol w:w="1373"/>
        <w:gridCol w:w="1373"/>
        <w:gridCol w:w="1373"/>
        <w:gridCol w:w="1479"/>
      </w:tblGrid>
      <w:tr w:rsidR="00901985" w:rsidRPr="00901985" w:rsidTr="00901985">
        <w:tc>
          <w:tcPr>
            <w:tcW w:w="307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стула</w:t>
            </w:r>
          </w:p>
        </w:tc>
        <w:tc>
          <w:tcPr>
            <w:tcW w:w="6930" w:type="dxa"/>
            <w:gridSpan w:val="5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Рост учащихся и студентов в обуви,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</w:p>
        </w:tc>
      </w:tr>
      <w:tr w:rsidR="00901985" w:rsidRPr="00901985" w:rsidTr="009019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116-130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131-145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146-160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161-175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&gt;175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сиденья над полом,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Ширина сиденья, не менее,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сиденья,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нижнего края спинки над сиденьем,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верхнего края спинки над сиденьем,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Высота линии прогиба спинки, не менее,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Радиус изгиба переднего края сиденья,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наклона сиденья, °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0-4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 наклона спинки, °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95-108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01985" w:rsidRPr="00901985" w:rsidTr="00901985">
        <w:tc>
          <w:tcPr>
            <w:tcW w:w="30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Радиус спинки в плане, не менее,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6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6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к </w:t>
      </w:r>
      <w:proofErr w:type="spellStart"/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instrText xml:space="preserve"> HYPERLINK "https://base.garant.ru/4179328/059f18719698c05d6b00f161c992a97c/" \l "block_10000" </w:instrTex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СанПиН</w:t>
      </w:r>
      <w:proofErr w:type="spellEnd"/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2.2.2/2.4.1340-03</w:t>
      </w:r>
      <w:r w:rsidR="009C0DB5"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(обязательное)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Размеры стула для занятий с ПЭВМ детей дошкольного возраста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06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459"/>
        <w:gridCol w:w="3606"/>
      </w:tblGrid>
      <w:tr w:rsidR="00901985" w:rsidRPr="00901985" w:rsidTr="00901985">
        <w:tc>
          <w:tcPr>
            <w:tcW w:w="6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Параметры стула</w:t>
            </w:r>
          </w:p>
        </w:tc>
        <w:tc>
          <w:tcPr>
            <w:tcW w:w="358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Размеры, не менее, 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сиденья над полом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сиденья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Глубина сиденья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нижнего края спинки над сиденьем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верхнего края спинки над сиденьем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Высота прогиба спинки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</w:tr>
      <w:tr w:rsidR="00901985" w:rsidRPr="00901985" w:rsidTr="00901985">
        <w:tc>
          <w:tcPr>
            <w:tcW w:w="642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изгиба переднего края сиденья</w:t>
            </w:r>
          </w:p>
        </w:tc>
        <w:tc>
          <w:tcPr>
            <w:tcW w:w="358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20-50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8D1316">
      <w:pPr>
        <w:shd w:val="clear" w:color="auto" w:fill="FFFFFF"/>
        <w:spacing w:after="0" w:line="240" w:lineRule="auto"/>
        <w:ind w:firstLine="6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Приложение 7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(рекомендуемое)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8D13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Предложения</w:t>
      </w: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br/>
        <w:t>по организации работы с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Гигиенические критерии оценки тяжести и напряженности трудового процесса пользователей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Оценка тяжести и напряженности трудового процесса пользователей ПЭВМ проводится по методикам, утвержденным в установленном порядке.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тяжести и напряженности работы операторов пультов управления, профессиональная деятельность которых связана с высокой ответственностью, принятием решений в условиях дефицита времени (авиадиспетчеры, железнодорожные диспетчеры, операторы энергоустановок и т.д.) должна осуществляться на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изучения условий, так и функционального состояния работающих с последующей разработкой предложений по рациональной организации труда. Эта работа выполняется научно-исследовательскими организациями, аккредитованными в установленном порядке.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Организация работы с ПЭВМ осуществляется в зависимости от вида и категории трудовой деятельности.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трудовой деятельности разделяются на 3 группы: группа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работа по считыванию информации с экрана ВДТ с предварительным запросом; группа Б - работа по вводу информации; группа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творческая работа в режиме диалога с ПЭВМ, При выполнении в течение рабочей смены работ, относящихся к разным видам трудовой деятельности, за основную работу с ПЭВМ следует принимать такую, которая занимает не менее 50% времени в течение рабочей смены или рабочего дня.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видов трудовой деятельности устанавливается 3 категории тяжести и напряженности работы с ПЭВМ, которые определяются: для группы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суммарному числу считываемых знаков за рабочую смену, но не более 60 000 знаков за смену; для группы Б - по суммарному числу считываемых или вводимых знаков за рабочую смену, но не более 40 000 знаков за смену; для группы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 суммарному времени непосредственной работы с ПЭВМ за рабочую смену, но не более 6 ч за смену.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зависимости от категории трудовой деятельности и уровня нагрузки за рабочую смену при работе с ПЭВМ устанавливается суммарное время регламентированных перерывов.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Суммарное время регламентированных перерывов в зависимости от продолжительности работы, вида и категории трудовой деятельности с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30"/>
        <w:gridCol w:w="1812"/>
        <w:gridCol w:w="1661"/>
        <w:gridCol w:w="1571"/>
        <w:gridCol w:w="1948"/>
        <w:gridCol w:w="1963"/>
      </w:tblGrid>
      <w:tr w:rsidR="00901985" w:rsidRPr="00901985" w:rsidTr="00901985">
        <w:tc>
          <w:tcPr>
            <w:tcW w:w="12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работы с ПЭВМ</w:t>
            </w:r>
          </w:p>
        </w:tc>
        <w:tc>
          <w:tcPr>
            <w:tcW w:w="5010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нагрузки за рабочую смену при видах работ с ПЭВМ</w:t>
            </w:r>
          </w:p>
        </w:tc>
        <w:tc>
          <w:tcPr>
            <w:tcW w:w="3885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Суммарное время регламентированных перерывов, мин</w:t>
            </w:r>
          </w:p>
        </w:tc>
      </w:tr>
      <w:tr w:rsidR="00901985" w:rsidRPr="00901985" w:rsidTr="0090198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901985" w:rsidRPr="00901985" w:rsidRDefault="00901985" w:rsidP="009019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количество 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знаков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количество 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знаков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группа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8-часовой смене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12-часовой смене</w:t>
            </w:r>
          </w:p>
        </w:tc>
      </w:tr>
      <w:tr w:rsidR="00901985" w:rsidRPr="00901985" w:rsidTr="00901985"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20 000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15 000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901985" w:rsidRPr="00901985" w:rsidTr="00901985"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40 000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30 000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</w:tr>
      <w:tr w:rsidR="00901985" w:rsidRPr="00901985" w:rsidTr="00901985">
        <w:tc>
          <w:tcPr>
            <w:tcW w:w="121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180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60 000</w:t>
            </w:r>
          </w:p>
        </w:tc>
        <w:tc>
          <w:tcPr>
            <w:tcW w:w="165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40 000</w:t>
            </w:r>
          </w:p>
        </w:tc>
        <w:tc>
          <w:tcPr>
            <w:tcW w:w="151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6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93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Для предупреждения преждевременной утомляемости пользователей ПЭВМ рекомендуется организовывать рабочую смену путем чередования работ с использованием ПЭВМ и без него.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возникновении у работающих с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1.4. В случаях, когда характер работы требует постоянного взаимодействия с ВДТ (набор текстов или ввод данных и т.п.) с напряжением внимания и сосредоточенности, при исключении возможности периодического переключения на другие виды трудовой деятельности, не связанные с ПЭВМ, рекомендуется организация перерывов на 10 - 15 мин через каждые 45 - 60 мин работы.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Продолжительность непрерывной работы с ВДТ без регламентированного перерыва не должна превышать 1 ч.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1.6. При работе с ПЭВМ в ночную смену (с 22 до 6 ч), независимо от категории и вида трудовой деятельности, продолжительность регламентированных перерывов следует увеличивать на 30%.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Во время регламентированных перерывов с целью снижения нервно-эмоционального напряжения, утомления зрительного анализатора, устранения влияния гиподинамии и гипокинезии, предотвращения развития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позотонического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утомления целесообразно выполнять комплексы упражнений (</w:t>
      </w:r>
      <w:proofErr w:type="spellStart"/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"https://base.garant.ru/4179328/059f18719698c05d6b00f161c992a97c/" \l "block_9000" </w:instrTex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9 - 11</w: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1.8.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Работающим на ПЭВМ с высоким уровнем напряженности во время регламентированных перерывов и в конце рабочего дня рекомендуется психологическая разгрузка в специально оборудованных помещениях (комната психологической разгрузки).</w:t>
      </w:r>
      <w:proofErr w:type="gramEnd"/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Организация занятий с ПЭВМ студентов в учреждениях высшего профессионального образования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Длительность работы студентов на занятиях с использованием ПЭВМ определяется курсом обучения, характером (ввод данных, программирование, отладка программ, редактирование и др.) и сложностью выполняемых заданий.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студентов первого курса оптимальное время учебных занятий при работе с ВДТ или ПЭВМ составляет 1 ч, для студентов старших курсов - 2 ч с обязательным соблюдением между двумя академическими часами занятий перерыва длительностью 15 - 20 мин. Допускается время учебных занятий с ВДТ или ПЭВМ увеличивать для студентов первого курса до 2 ч, а для студентов старших курсов до 3 академических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часов, при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условии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длительность учебных занятий в дисплейном классе (аудитории) не превышает 50% времени непосредственной работы на ВДТ или ПЭВМ и при соблюдении профилактических мероприятий: упражнения для глаз, физкультминутка 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физкультпауза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"https://base.garant.ru/4179328/059f18719698c05d6b00f161c992a97c/" \l "block_9000" </w:instrTex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9 - 11</w: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Для предупреждения развития переутомления обязательными</w:t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мероприятиями являются: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упражнений для глаз через каждые 20 - 25 мин работы за ВДТ или ПЭВМ;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устройство перерывов после каждого академического часа занятий, независимо от учебного процесса, длительностью не менее 15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во время перерывов сквозного проветривания помещений с ВДТ или ПЭВМ с обязательным выходом из него студентов;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осуществление во время перерывов упражнений физкультурной паузы в течение 3 - 4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проведение упражнений физкультминутки в течение 1 - 2 мин для снятия локального утомления, которые выполняются индивидуально при появлении начальных признаков усталости;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замена комплексов упражнений один раз в 2 - 3 недели.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2.4. Физкультурные паузы следует проводить под руководством физорга, педагога или централизовано с помощью информации по местному радио на фоне умеренно звучащей приятной музыки.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3. Организация режима работы с </w:t>
      </w:r>
      <w:proofErr w:type="gramStart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ПЭВМ</w:t>
      </w:r>
      <w:proofErr w:type="gramEnd"/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обучающихся в учреждениях начального профессионального образования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Длительность работы на занятиях с использованием ПЭВМ определяется курсом обучения, характером (ввод данных, программирование, отладка программ, редактирование и др.) и сложностью выполняемых заданий.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Длительность работы с ПЭВМ во время учебных занятий;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на первом курсе - не более 30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на втором и третьем курсах при сдвоенных занятиях: 30 мин на первом часу и 30 мин на втором с интервалом в работе на ВДТ ПЭВМ не менее 20 мин, включая перемену, объяснение учебного материала, опрос обучающихся и т.п.;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третьего курса длительность учебных занятий с ВДТ или ПЭВМ допускается увеличить до 3 академических часов с суммарным временем непосредственной работы на ВДТ или ПЭВМ не более 50% от общего времени учебных занятий.</w:t>
      </w:r>
      <w:proofErr w:type="gramEnd"/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После каждого академического часа занятий с ПЭВМ следует устраивать перерывы длительностью 15 - 20 мин с обязательным выходом обучающихся из класса (кабинета) и организацией сквозного проветривания.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3.4. При организации односменных занятий в учебном заведении следует в середине учебного дня (после 3 - 4 уроков) устраивать перерыв длительностью 50 - 60 мин для обеда и отдыха обучающихся.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3.5. Для предупреждения развития переутомления при работе на ВДТ или ПЭВМ необходимо осуществлять комплекс профилактических мероприятий (</w:t>
      </w:r>
      <w:hyperlink r:id="rId38" w:anchor="block_9000" w:history="1">
        <w:r w:rsidRPr="00901985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приложения 9 - 11</w:t>
        </w:r>
      </w:hyperlink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проводить упражнения для глаз через каждые 20 - 25 мин работы на ВДТ или ПЭВМ, а при появлении зрительного дискомфорта, выражающегося в быстром развитии усталости глаз, рези, мелькании точек перед глазами и т.п., упражнения для глаз проводятся самостоятельно и раньше указанного времени;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для снятия локального утомления должны осуществляться физкультурные минутки целенаправленного назначения индивидуально или организованно под контролем педагога;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снятия общего утомления, улучшения функционального состояния нервной, </w:t>
      </w:r>
      <w:proofErr w:type="spellStart"/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дыхательной систем, а также для мышц плечевого пояса, рук, спины, шеи и ног, следует проводить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физкультпаузы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Комплексы упражнений следует менять через 2 - 3 недели.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3.6. Общая продолжительность кружковой и факультативной работы с использованием ВДТ и ПЭВМ не должна превышать 2 ч в неделю, а непосредственные работы на ВДТ и ПЭВМ - не более 1 ч при соблюдении режима работы и профилактических мероприятий как при проведении учебных занятий.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Кружковые и факультативные занятия с использованием ВДТ и ПЭВМ проводятся после окончания учебных занятий не ранее, чем через 50 - 60 мин.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3.8. Длительность работы с использованием ПЭВМ в период производственной практики, без учебных занятий, не должна превышать 3 ч в день при соблюдении режима работы и профилактических мероприятий.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D1316">
        <w:rPr>
          <w:rFonts w:ascii="Times New Roman" w:eastAsia="Times New Roman" w:hAnsi="Times New Roman" w:cs="Times New Roman"/>
          <w:b/>
          <w:bCs/>
          <w:sz w:val="30"/>
          <w:szCs w:val="30"/>
          <w:highlight w:val="yellow"/>
          <w:lang w:eastAsia="ru-RU"/>
        </w:rPr>
        <w:t>4. Организация занятий с ПЭВМ детей школьного возраста и занятий с игровыми комплексами на базе ПЭВМ детей дошкольного возраста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Рекомендуемая непрерывная длительность работы, связанной с фиксацией взора непосредственно на экране ВДТ, на уроке не должна превышать: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в I - IV классах- 15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в V - VII классах - 20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в VIII - IX классах - 25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в X - XI классах на первом часу учебных занятий 30 мин, на втором - 20 мин.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Оптимальное количество занятий с использованием ПЭВМ в течение учебного дня для обучающихся I - IV классов составляет 1 урок, для обучающихся в V - VIII классах - 2 урока, для обучающихся в IX - XI классах - 3 урока.</w:t>
      </w:r>
      <w:proofErr w:type="gramEnd"/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4.3. При работе на ПЭВМ для профилактики развития утомления необходимо осуществлять комплекс профилактических мероприятий (</w:t>
      </w:r>
      <w:proofErr w:type="spellStart"/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"https://base.garant.ru/4179328/059f18719698c05d6b00f161c992a97c/" \l "block_12000" </w:instrTex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12</w:t>
      </w:r>
      <w:r w:rsidR="009C0DB5"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4.4. Во время перемен следует проводить сквозное проветривание с обязательным выходом обучающихся из класса (кабинета).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старших классах при организации производственного обучения продолжительность работы с ПЭВМ не должна превышать 50% времени занятия.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Длительность работы с использованием ПЭВМ в период производственной практики, без учебных занятий, не должна превышать 50% продолжительности рабочего времени при соблюдении режима работы и профилактических мероприятий.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4.7.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Внеучебные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с использованием ПЭВМ рекомендуется проводить не чаще 2 раз в неделю общей продолжительностью: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обучающихся в II - V классах не более 60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для обучающихся VI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классах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старше - не более 90 мин.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Время проведения компьютерных игр с навязанным ритмом не должно превышать 10 мин для учащихся II - V классов и 15 мин для учащихся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старших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 Рекомендуется проводить их в конце занятия.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4.8. Условия и режим дня в оздоровительно-образовательных лагерях, реализующих образовательные программы с использованием ПЭВМ в течение 2 - 4 недель, должны соответствовать санитарным нормам и правилам к устройству, содержанию и организации режима детских оздоровительных загородных учреждений или оздоровительных учреждений с дневным пребыванием в период каникул в городских условиях.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4.9. Занятия с ПЭВМ в оздоровительно-образовательных лагерях, реализующих образовательные программы с использованием ПЭВМ, организуемые в период школьных каникул, рекомендуется проводить не более 6 дней в неделю.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4.10. Общую продолжительность занятий с ПЭВМ в оздоровительно-образовательных лагерях, реализующих образовательные программы с использованием ПЭВМ, организуемые в период школьных каникул, рекомендуется ограничить: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7 - 10 лет одним занятием в первую половину дня продолжительностью не более 45 мин;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11 - 13 лет двумя занятиями по 45 мин: одно - в первой половине дня и другое - во второй половине дня;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детей 14 - 16 лет тремя занятиями по 45 мин каждое: два в первой половине дня и одно во второй половине дня.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4.11. В оздоровительно-образовательных лагерях в период школьных каникул компьютерные игры с навязанным ритмом рекомендуется проводить не более одного раза в день продолжительностью: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10 мин для детей младшего школьного возраста;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 15 мин для детей среднего и старшего школьного возраста.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Запрещается проводить компьютерные игры перед сном.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4.12. В дошкольных образовательных учреждениях (ДОУ) рекомендуемая непрерывная продолжительность работы с ПЭВМ на развивающих игровых занятиях для детей 5 лет не должна превышать 10 мин, для детей 6 лет - 15 мин.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4.13. Игровые занятия с использованием ПЭВМ в ДОУ рекомендуется проводить не более одного в течение дня и не чаще трех раз в неделю в дни наиболее высокой работоспособности детей: во вторник, в среду и в четверг. После занятия с детьми проводят гимнастику для глаз.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4.14. Не допускается проводить занятия с ПЭВМ в ДОУ за счет времени, отведенного для сна, дневных прогулок и других оздоровительных мероприятий.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4.15. Занятиям с ПЭВМ должны предшествовать спокойные игры.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4.16. Не допускается одновременное использование одного ВДТ для двух и более детей независимо от их возраста.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4.17. Занятия с ПЭВМ независимо от возраста детей должны проводиться в присутствии воспитателя или педагога.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8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(рекомендуемое)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Комплексы упражнений для глаз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выполняются сидя или стоя, отвернувшись от экрана при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ритмичном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дыханий, с максимальной амплитудой движения глаз.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Вариант 1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Закрыть глаза, сильно напрягая глазные мышцы, на счет 1 - 4, затем раскрыть глаза, расслабив мышцы глаз, посмотреть вдаль на счет 1 - 6. Повторить 4 - 5 раз,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Посмотреть на переносицу и задержать взор на счет 1 - 4. До усталости глаза не доводить. Затем открыть глаза, посмотреть вдаль на счет 1 - 6. Повторить 4 - 5 раз.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 поворачивая головы, посмотреть направо и зафиксировать взгляд на счет 1 - 4, затем посмотреть вдаль прямо на счет 1 - 6. Аналогичным образом проводятся упражнения, но с фиксацией взгляда влево, вверх и вниз. Повторить 3 - 4 раза.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Перенести взгляд быстро по диагонали: направо вверх - налево вниз, потом прямо вдаль на счет 1 - 6; затем налево вверх направо вниз и посмотреть вдаль на счет 1 - 6, Повторить 4 - 5 раз.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Вариант 2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Закрыть глаза, не напрягая глазные мышцы, на счет 1 - 4, широко раскрыть глаза и посмотреть вдаль на счет 1 - 6. Повторить 4 - 5 раз.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Посмотреть на кончик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счет 1 - 4, а потом перевести взгляд вдаль на счет 1 - 6. Повторить 4 - 5 раз.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 поворачивая головы (голова прямо), делать медленно круговые движения глазами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вверх-вправо-вниз-влево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обратную сторону: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вверх-влево-вниз-вправо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посмотреть вдаль на счет 1 - 6. Повторить 4 - 5 раз.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При неподвижной голове перевести взор с фиксацией его на счет 1 - 4 вверх, на счет 1 - 6 прямо; после чего аналогичным образом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вниз-прямо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вправо-прямо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влево-прямо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Проделать движение по диагонали в одну и другую стороны с переводом глаз прямо на счет 1 - 6. Повторить 3 - 4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Вариант 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Голову держать прямо. Поморгать, не напрягая глазные мышцы, насчет 10 - 15.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поворачивая головы (голова прямо) с закрытыми глазами, посмотреть направо на счет 1 - 4, затем налево на счет 1 - 4 и прямо на счет 1 - 6. Поднять глаза вверх на счет 1 - 4, опустить вниз на счет 1 - 4 и перевести взгляд прямо на счет 1 - 6. Повторить 4 - 5 раз.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Посмотреть на указательный палец, удаленный от глаз на расстояние 25 - 30 см, на счет 1 - 4, потом перевести взор вдаль на счет 1 - - 6. Повторить 4 - 5 раз.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среднем темпе проделать 3 - 4 круговых движения в правую сторону, столько же в левую сторону и, расслабив глазные мышцы, посмотреть вдаль на счет 1 - 6. Повторить 1 - 2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9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(рекомендуемое)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Комплексы упражнений физкультурных минуток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Физкультминутка (ФМ) способствует снятию локального утомления. По содержанию ФМ различны и предназначаются для конкретного воздействия на ту или иную группу мышц или систему организма в зависимости от самочувствия и ощущения усталости.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Физкультминутка общего воздействия может применяться, когда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физкультпаузу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каким-либо причинам выполнить нет возможности.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ФМ общего воздействия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И. п. - о. с. 1 - 2 - встать на носки, руки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вверх-наружу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потянуться вверх за руками. 3 - 4 - дугами в стороны руки вниз и расслабленно скрестить перед грудью, голову наклонить вперед. Повторить 6 - 8 раз, Темп быстрый.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стойка ноги врозь, руки вперед, 1 - поворот туловища направо, мах левой рукой вправо, правой назад за спину. 2 и. п. 3 - 4 - то же в другую сторону. Упражнения выполняются размашисто, динамично. Повторить 6 - 8 раз. Темп быстрый.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И. п. 1 - согнуть правую ногу вперед и, обхватив голень руками, притянуть ногу к животу. 2 - приставить ногу, руки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вверх-наружу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3 - 4 - то же другой ногой.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1 - 2 - дугами внутрь два круга руками в лицевой плоскости. 3 - 4 - то же, но круги наружу.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стойка ноги врозь, правую руку вперед, левую на пояс. 1 - 3 - круг правой рукой вниз в боковой плоскости с поворотом туловища направо. 4 - заканчивая круг, правую руку на пояс, левую вперед. То же в другую сторону.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о. с. 1 - с шагом вправо руки в стороны. 2 - два пружинящих наклона вправо. Руки на пояс. 4 - и. п. 1 - 4 - то же влево. Повторить 4 - 6 раз в каждую сторону.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стойка ноги врозь, 1 - руки назад. 2 - 3 - руки в стороны и вверх, встать на носки. 4 - расслабляя плечевой пояс, руки вниз с небольшим наклоном вперед. Повторить 4 - 6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стойка ноги врозь, руки согнутые вперед, кисти в кулаках. 1 - с поворотом туловища налево "удар" правой рукой вперед. 2 - и. п. 3 - 4 - то же в другую сторону. Повторить 6 - 8 раз. Дыхание не задерживать.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И. п. - руки в стороны. 1 - 4 -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восьмеркообразные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движения руками. 5 - 8 - то же, но в другую сторону. Руки не напрягать. Повторить 4 - 6 раз. Темп медленный. Дыхание произвольное.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стойка ноги врозь, руки на поясе. 1 - 3 - три пружинящих движения тазом вправо, сохраняя и. п. плечевого пояса. 4 и. п. Повторить 4 - 6 раз в каждую сторону. Темп средний. Дыхание не задерживать.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о. с. 1 - руки в стороны, туловище и голову повернуть налево. 2 - руки вверх. 3 - руки за голову. 4 - и. п. Повторить 4 - 6 раз в каждую сторону.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Физкультминутка для улучшения мозгового кровообращения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Наклоны и повороты головы оказывают механическое воздействие на стенки шейных кровеносных сосудов, повышают их эластичность; раздражение вестибулярного аппарата вызывают расширение кровеносных сосудов головного мозга. Дыхательные упражнения, особенно дыхание через нос, изменяют их кровенаполнение. Все это усиливает мозговое кровообращение, повышает его интенсивность и облегчает умственную деятельность.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И. п. - о. с. 1 - руки за голову; локти развести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голову наклонить назад. 2 - локти вперед. 3 - 4 - руки расслабленно вниз, голову наклонить вперед. Повторить 4 - 6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И. п. - стойка ноги врозь, кисти в кулаках. 1 - мах левой рукой назад, правой вверх - назад. 2 - встречными махами переменить положение рук. Махи заканчивать рывками руками назад.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сидя на стуле. 1 - 2 отвести голову назад и плавно наклонить назад. 3 - 4 - голову наклонить вперед, плечи не поднимать. Повторить 4 - 6 раз.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стоя или сидя, руки на поясе. 1 - 2 - круг правой рукой назад с поворотом туловища и головы направо. 3 - 4 - то же левой рукой. Повторить 4 - 6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стоя или сидя, руки в стороны, ладони вперед, пальцы разведены. 1 - обхватив себя за плечи руками возможно крепче и дальше. 2 - и. п. То же налево. Повторить 4 - 6 раз. Темп быстрый,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сидя на стуле, руки на пояс. 1 - повернуть голову направо. 2 - и. п. То же налево. Повторить 6 - 8 раз.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стоя или сидя, руки на поясе. 1 - махом левую руку занести через правое плечо, голову повернуть налево. 2 - и. п. 3 - 4 - то же правой рукой. Повторить 4 - 6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о. с. Хлопок в ладоши за спиной, руки поднять назад возможно выше. 2 - движение рук через стороны, хлопок в ладоши впереди на уровне головы. Повторить 4 - 6 раз. Темп быстрый.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сидя на стуле. 1 - голову наклонить вправо. 2 и. п. 3 - голову наклонить влево. 4 - и. п.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стоя или сидя. 1 - руки к плечам, кисти в кулаки, голову наклонить назад. 2 - повернуть руки локтями кверху, голову наклонить вперед.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стоя или сидя, руки в стороны. 1 - 3 - три рывка согнутыми руками внутрь: правой перед телом, левой за телом. 4 и. п. 5 - 8 -то же в другую сторону. Повторить 4 - 6 раз. Темп быстрый.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сидя. 1 - голову наклонить вправо. 2 - и. п. 3 голову наклонить влево. 4 - и. п. 5 - голову повернуть направо. 6 - и. п. 7 - голову повернуть налево. 8 - и. п. Повторить 4 - 6 раз.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Физкультминутка для снятия утомления с плечевого пояса и рук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Динамические упражнения с чередованием напряжения и расслабления отдельных мышечных групп плечевого пояса и рук, улучшают кровоснабжение, снижают напряжение.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1 - поднять плечи. 2 - опустить плечи. Повторить 6 - 8 раз, затем пауза 2 - 3 с, расслабить мышцы плечевого пояса.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руки согнуты перед грудью. 1 - 2 - два пружинящих рывка назад согнутыми руками. 3 - 4 - то же прямыми руками.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стойка ноги врозь. 1 - 4 - четыре последовательных круга руками назад. 5 - 8 - то же вперед. Руки не напрягать, туловище не поворачивать. Повторить 4 - 6 раз. Закончить расслаблением.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- кисти в кулаках. Встречные махи руками вперед и назад.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о. с. 1 - 4 - дугами в стороны руки вверх, одновременно делая ими небольшие воронкообразные движения. 5 - 8 - дугами в стороны руки расслабленно вниз и потрясти кистями.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тыльной стороной кисти на пояс. 1 - 2 - свести вперед, голову наклонить вперед. 3 - 4 - локти назад, прогнуться. Повторить 6 - 8 раз, затем руки вниз и потрясти расслабленно.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стойка ноги врозь, руки в стороны, ладони кверху, 1 - дугой кверху расслабленно правую руку влево с хлопками в ладони, одновременно туловище повернуть налево. 2 - и. п. 3 - 4 - то же в другую сторону. Руки не напрягать.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о. с. 1 - руки вперед, ладони книзу. 2 - 4 зигзагообразными движениями руки в стороны. 5 - 6 - руки вперед. 7 - 8 - руки расслабленно вниз.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И. п. - о. с. 1 - руки свободно махом в стороны, слегка прогнуться. 2 - расслабляя мышцы плечевого пояса, "уронить" руки и приподнять их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грудью.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о. с. 1 - дугами внутрь, руки вверх - в стороны, прогнуться, голову назад. 2 - руки за голову, голову наклонить вперед. 3 - "уронить" руки. 4 - и. п. Повторить 4 - 6 раз.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И. п. - руки к плечам, кисти в кулаках. 1 - 2 - напряженно повернуть руки предплечьями и выпрямить их в стороны, кисти тыльной стороной вперед. 3 - руки расслабленно вниз. 4 - и. п. Повторить 6 - 8 раз, затем расслабленно вниз и встряхнуть кистями.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о. с. 1 - правую руку вперед, левую вверх. 2 - переменить положение рук. Повторить 3 - 4 раз, затем расслабленно опустить вниз и потрясти кистями, голову наклонить вперед.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Физкультминутка для снятия утомления с туловища и ног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Физические упражнения для мышц ног, живота и спины усиливают венозное кровообращение в этих частях тела и способствуют предотвращению застойных явлений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кров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лимфообращения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отечности в нижних конечностях.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1 - шаг влево, руки к плечам, прогнуться. 2 - и. п. 3 - 4 - то же в другую сторону. Повторить 6 - 8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стойка ноги врозь. 1 - упор присев. 2 - и. п. 3 наклон вперед, руки впереди. 4 - и. п. Повторить 6 - 8 раз.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стойка ноги врозь, руки за голову. 1 - 3 - круговые движения тазом в одну сторону. 4 - 6 - то же в другую сторону. 7 - 8 - руки вниз и расслабленно потрясти кистями.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1 - выпад влево, руки дугами внутрь, вве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рх в ст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ороны. 2 - толчком левой приставить ногу, дугами внутрь руки вниз. 3 - 4 -то же в другую сторону.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о. с. 1 - 2 - присед на носках, колени врозь, руки вперед - в стороны. 3 - встать на правую, мах левой назад, руки вверх, 4 - приставить левую, руки свободно вниз и встряхнуть руками. 5 - 8 - то же с махом правой ногой назад.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стойка ноги врозь. 1 - 2 - наклон вперед, правая рука скользит вдоль ноги вниз, левая, сгибаясь, вдоль тела вверх. 3 - 4 - и. п. 5 - 8 - то же в другую сторону.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3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И. п. - руки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скрестно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грудью. 1 - взмах правой ногой в сторону, руки дугами книзу, в стороны. 2 - и. п. 3 - 4 - то же в другую сторону.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И. п. - стойка ноги врозь пошире, руки вверх - в стороны. 1 -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левую ногу повернуть коленом внутрь, руки на пояс. 2 - и. п. 3 - 4 - то же в другую сторону.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И. п. - выпад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левой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вперед. 1 - мах руками направо с поворотом туловища направо. 2 - мах руками налево с поворотом туловища налево. Упражнения выполнять размашисто расслабленными руками. То же с выпадом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правой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4 комплекс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И. п. - стойка ноги врозь, руки вправо. 1 -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полуприседая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наклоняясь, руки махом вниз. Разгибая правую ногу, выпрямляя туловище и передавая тяжесть тела на левую ногу, мах руками влево. 2 - то же в другую сторону. Упражнения выполнять слитно.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руки в стороны. 1 - 2 - присед, колени вместе, руки за спину. 3 - выпрямляя ноги, наклон вперед, руками коснуться пола. 4 - и. п.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стойка ноги врозь, руки за голову. 1 - резко повернуть таз направо. 2 - резко повернуть таз налево. Во время поворотов плечевой пояс оставить неподвижным.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10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(рекомендуемое)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Комплексы упражнений физкультурных пауз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Физкультурная пауза (ФП) - повышает двигательную активность, стимулирует деятельность нервной, </w:t>
      </w:r>
      <w:proofErr w:type="spellStart"/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сердечно-сосудистой</w:t>
      </w:r>
      <w:proofErr w:type="spellEnd"/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, дыхательной и мышечной систем, снимает общее утомление, повышает умственную работоспособность.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Физкультурная пауза 1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месте 20 - 30 с.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(и. п.) - основная стойка (о. е.). 1 - руки вперед, ладони книзу. 2 - руки в стороны, ладони кверху, 3 - встать на носки, руки вверх, прогнуться. 4 - и. п. Повторить 4 - 6 раз.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ноги врозь, немного шире плеч. 1 - 3 наклон назад, руки за спину. 3 - 4 - и. п.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ноги на ширине плеч. 1 - руки за голову, поворот туловища направо. 2 - туловище в и. п., руки в стороны, наклон вперед, голову назад. 3 - выпрямиться, руки за голову, поворот туловища налево. 4 - и. п. 5 - 8 - то же в другую сторону.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Повторить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И. п. - руки к плечам. I - выпад вправо, руки в стороны. 2 - и. п. 3 - присесть, руки вверх. 4 - и. п. 5 - 8 - то же в другую сторону. Повторить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ноги врозь, руки на пояс. 1 - 4 - круговые движения туловищем вправо. 5 - 8 - круговые движения туловищем влево. Повторить 4 раза.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о. с. 1 - мах правой ногой назад, руки в стороны. 2 - и. п. 3 - 4 - то же левой ногой.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И. п. - ноги врозь, руки на пояс. 1 - голову наклонить вправо. 2 - не выпрямляя головы, наклонить ее назад. 3 - голову наклонить вперед. 4 - и. п. 5 - 8 - то же в другую сторону.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Физкультурная пауза 2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месте 20 - 30 с.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Руки за голову. 1 - 2 - встать на носки, прогнуться, отвести локти назад. 3 - 4 - опуститься на ступни, слегка наклониться вперед, локти вперед. Повторить 6 - 8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И. п. - о. с. 1 - шаг вправо, руки в стороны. 2 - повернуть кисти ладонями вверх. 3 - приставить левую ногу, руки вверх. 4 - руки дугами в стороны и вниз, свободным махом скрестить перед грудью. 5 - 8 - то же влево.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стойка ноги врозь, руки в стороны. 1 - наклон вперед к правой ноге, хлопок в ладони. 2 - и. п. 3 - 4 то же в другую сторону.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И. п. - стойка ноги врозь, левая впереди, руки в стороны или на поясе. 1 - 3 - три пружинистых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полуприседа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левой ноге. 4 - переменить положение ног. 5 - 7 - то же, но правая нога впереди левой. Повторить 4 - 6 раз. Перейти на ходьбу 20 - 25 с.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И. п. - стойка ноги врозь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пошире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1 - с поворотом туловища влево, наклон назад, руки назад. 2 - 3 - сохраняя положение туловища в повороте, пружинистый наклон вперед, руки вперед. 4 - и. п. 5 - 8 - то же, но поворот туловища вправо. Повторить по 4 - 6 раз в каждую сторону.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6. И. п. - придерживаясь за опору, согнуть правую ногу, захватив рукой за голень. 1 - вставая на левый носок, мах правой ногой назад, правую руку в сторону - назад. 2 - и. п. 3 - 4 - то же, но согнуть левую ногу.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7. И. п. - о. с. 1 - руки назад в стороны, ладони наружу, голову наклонить назад. 2 - руки вниз, голову наклонить вперед. Повторить 6 - 8 раз.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Физкультурная пауза 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Ходьба на месте 20 - 30 с.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И. п. - о. с. Правой рукой дугой внутрь. 2 - то же левой и руки вверх, встать на носки. 3 - 4 - руки дугами в стороны. И. п. Повторить 4 - 6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 И. п. - о. с. 1-е шагом вправо руки в стороны, ладони кверху. 2 - с поворотом туловища направо дугой кверху левую руку вправо с хлопком в ладони. 3 - выпрямиться. 4 - и. п. 5 - 8 - то же в другую сторону.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3. И. п. - стойка ноги врозь. 1 - 3 - руки в стороны, наклон вперед и три размашистых поворота туловища в стороны. 4 - и. п. Повторить 6 - 8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И. п. - о. с. 1 - 2 - присед, колени врозь, руки вперед. 3 - 4 -встать, правую руку вверх, левую за голову. 5 - 8 - то же, но правую за голову. Повторить 6 - 10 раз. Темп медленный.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И. п. - о. с. 1 - выпад влево, руки в стороны. 2 - 3 - руки вверх, два пружинистых наклона вправо, 4 - и. п. 5 - 8 - то же в другую сторону. Повторить 4 - 6 раз.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И. п. - правую руку на пояс, левой поддерживаться за опору. 1 - мах правой ногой вперед. 2 -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мах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правой ногой назад, захлестывая голень. То же проделать левой ногой. Повторить по 6 - 8 махов каждой ногой. Темп средний.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7. И. п. - о. с. 1 - 2 - правую ногу назад на носок, руки слегка назад с поворотом ладоней наружу, голову наклонить назад. 3 - 4 ногу приставить, руки расслабленно опустить, голову наклонить вперед. 5 - 8 то же, отставляя другую ногу назад. Повторить 6 - 8 раз. Темп медленный.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11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(рекомендуемое)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Профилактическая гимнастика для дошкольников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снятия статического и нервно-эмоционального напряжения можно использовать обычные физические упражнения, преимущественно для верхней части туловища (рывки руками, повороты, "рубка дров" и т.д.), игры на свежем воздухе. Для снятия напряжения зрения рекомендуется зрительная гимнастика. Даже при небольшой ее продолжительности (1 мин), но регулярном проведении, она является эффективным мероприятием профилактики утомления.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Эффективность зрительной гимнастики объясняется тем, что при выполнении специальных упражнений (описаны ниже) обеспечивается периодическое переключение зрения с ближнего на дальнее, снимается напряжение с цилиарной мышцы глаза, активизируются восстановительные процессы аккомодационного аппарата глаза, в результате чего функция зрения нормализуется.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Кроме того, есть специальное упражнение (с меткой на стекле), предназначенное для тренировки и развития аккомодационной функции глаза.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Время и место проведения гимнастики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Зрительная гимнастика проводится в середине занятия с ПЭВМ (после 5 мин работы для пятилетних и после 7 - 8 мин для шестилетних детей) и в конце или после всего развивающего занятия с использованием ПЭВМ (после заключительной части). Первые три из представленных ниже упражнений проводятся в середине занятия в компьютерном зале, а остальные упражнения - после занятий в игровой комнате.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Длительность зрительной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гимнастики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во время, так и после занятия составляет 1 мин. Преподаватель выбирает одно упражнение из трех для проведения во время занятий с ПЭВМ и 1 - 2 упражнения для проведения гимнастики после заключительной части занятия. Через 2 - 4 занятия упражнения рекомендуется менять.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Зрительная гимнастика во время работы на компьютере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1 со зрительными метками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компьютерном зале заранее подвешиваются высоко на стенах, углах, в центре стены яркие зрительные метки. Ими могут быть игрушки или красочные картинки (4 - 6 меток). Игрушки (картинки) целесообразно подбирать так, чтобы они составляли единый зрительно-игровой сюжет, например, из известных сказок. Сюжеты преподаватель может придумывать сам и менять их время от времени. Примерами игровых сюжетов могут быть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следующие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центре стены помещается машина (или голубь, или самолетик, или бабочка). В углах под потолком стены - цветные гаражи. Детям предлагается проследить взором проезд машины в гаражи или на ремонтную площадку. Голубь может лететь на веточку или в домик.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Методика проведения упражнения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Поднять детей с рабочих мест: упражнение проводится у рабочего места.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Объяснить детям, что они должны делать: по команде преподавателя, не поворачивая головы, одним взглядом глаз, прослеживать движение машины в синий гараж, затем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зеленый и т.д.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Преподаватель предлагает переводить взгляд с одной метки на другую под счет 1 - 4.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Целесообразно показывать детям, на каком предмете необходимо каждый раз останавливать взгляд. Можно направлять взгляд ребенка последовательно на каждую метку, а можно - в случайном порядке.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Скорость перевода взгляда не должна быть очень большой. Переводить взгляд надо так медленно, чтобы за все упражнение было не больше 12 фиксаций глаз.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Преподаватель должен вести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тем, чтобы дети во время выполнения упражнения не поворачивали головы.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 2 со зрительными метками и поворотами головы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так же, как предыдущее упражнение, но дети должны выполнять его с поворотами головы.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Игровым объектом может служить елочка, которую нужно нарядить. Необходимые для этой цели игрушки и зверушки дети должны отыскивать по всему компьютерному залу.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Методика выполнения упражнения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Преподаватель просит детей подняться с рабочих мест и стоять около стула, лицом к преподавателю.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2. Объясняется задача: вот елочка (на столе, или большое изображение елочки на картинке в центре стены или чуть ниже), ее нужно нарядить.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Преподаватель просит соблюдать следующие условия: "Стойте прямо, не сдвигая с места ног, поворачивая одну лишь голову, отыщите в компьютерном зале игрушки, которыми можно было бы нарядить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елочку</w:t>
      </w:r>
      <w:proofErr w:type="gram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назовите их".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4. Темп выполнения упражнения - произвольный.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Продолжительность - 1 мин.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Зрительная гимнастика после компьютерного занятия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Выполняется сидя или стоя, при ритмичном дыхании, с максимальной амплитудой движения глаз. Рекомендуются следующие варианты упражнений.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1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Закрыть глаза, сильно напрягая глазные мышцы, на счет 1 - 4, затем раскрыть глаза, расслабив мышцы глаз, посмотреть вдаль через окно на счет 1 - 6. Повторить 4 - 5 раз.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2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поворачивая головы, посмотреть направо и зафиксировать взгляд на счет 1 - 4, затем посмотреть вдаль прямо на счет 1 - 6, Аналогичным образом проводятся упражнения, но с фиксацией взгляда влево, вверх и вниз. Повторить 2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Голову держать прямо. Поморгать, не напрягая глазные мышцы, на счет 10 - 15.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4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Перенести взгляд быстро по диагонали: направо вверх - налево вниз, потом прямо вдаль на счет 1 - 6; затем налево вверх - направо вниз и посмотреть вдаль на счет 1 - 6.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5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Закрыть глаза, не напрягая глазные мышцы на счет 1 - 4, широко раскрыть глаза и посмотреть вдаль на счет 1 - 6. Повторить 2 - 3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6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поворачивая головы (голова прямо), делать медленно круговые движения глазами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вверх-вправо-вниз-влево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обратную сторону: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вверх-влево-вниз-вправо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Затем посмотреть вдаль на счет 1 - 6.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7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неподвижной голове перевести взор с фиксацией его на счет 1 - 4 вверх, на счет 1 - 6 прямо; после чего аналогичным образом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вниз-прямо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вправо-прямо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влево-прямо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Проделать движение по диагонали в одну и другую стороны с переводом глаз прямо на счет 1 - 6.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8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игровой комнате на оконном стекле на уровне глаз ребенка крепятся красные круглые метки диаметром 3 - 5 мм. За окном намечается какой-либо отдаленный предмет для фиксации взгляда вдали. </w:t>
      </w:r>
      <w:proofErr w:type="gram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ставят около метки на стекле на расстоянии 30 - 35 см и предлагают ему посмотреть в течение 10 с на красную метку, затем перевести взгляд на отдаленный предмет за окном и зафиксировать взор на нем в течение 10 с. После этого поочередно переводить взгляд то на метку, то на выбранный предмет.</w:t>
      </w:r>
      <w:proofErr w:type="gramEnd"/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этой гимнастики 1 - 1,5 мин.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Гимнастика для снятия общего утомления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1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стойка ноги врозь. По счету 1 - руки к плечам; 2 - руки поднять вверх, прогнуться; 3 - руки через стороны опустить вниз; 4 - вернуться в исходное положение. На счете 1 - 2 - вдох, на счете 3 - 4 - выдох. Повторить 3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2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ноги врозь, руки перед грудью согнуты в локтях. По счету 1 - 2 - два рывка согнутыми руками назад; по счету 3 - 4 - два рывка назад прямыми руками; 5 - 6 - руки опустить. На счет 1 - 2 - выдох, 3 - 4 - вдох, 5 - 6 - выдох. Повторить 3 - 4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3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ноги врозь, руки вверх. По счету 1 - не сдвигая с места ног, повернуть туловище вправо, 2 - придти в исходное положение, по счету 3 - повернуть туловище влево, по счету 4 - вернуться в исходное положение. На счет 1 - вдох, на счет 2 - выдох, на счет 3 - вдох, на счет 4 - выдох. Повторить 3 - 4 раза.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Упражнение 4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Исходное положение - руки вниз, ноги широко расставить. По счету 1 - 2 - руки соединить в замок и поднять вверх за голову. По счету 3 - резко опустить руки вниз, по счету 4 - вернуться в исходное положение. На счет 1 - 2 - вдох, на счет 3 - 4 - выдох. Повторить 3 раза.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упражнение еще называют "рубка дров".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эти 4 упражнения выполняются в среднем темпе. Физкультминутку рекомендуется проводить после занятий на компьютере в игровой комнате и в комнате релаксации. Преподаватель по желанию может добавить или заменить некоторые упражнения другими. При этом важно учесть то, что физические упражнения должны быть направлены на снятие напряжения с верхнего плечевого пояса и улучшение кровообращения головы и всего тела ребенка. Недопустимо проведение физкультминуток в помещении компьютерного зала так же как недопустимо позволять детям бегать и переходить на подвижные игры возле компьютеров.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Продолжительность этой гимнастики - не менее 1 мин, желательно 2 - 3 мин; можно совмещать с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офтальмотренажем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выполнении всех физических упражнений и </w:t>
      </w:r>
      <w:proofErr w:type="spellStart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офтальмотренажа</w:t>
      </w:r>
      <w:proofErr w:type="spellEnd"/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выполнять еще одно условие: соблюдать режим проветривания. Если время летнее, то упражнения можно выполнять при открытых окнах или на свежем воздухе. Если зимнее время, то помещение проветривается и до, и после гимнастики.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12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(справочное)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Средства защиты от излучений оптического диапазона и электромагнитных полей ПЭВМ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65"/>
        <w:gridCol w:w="4337"/>
        <w:gridCol w:w="5183"/>
      </w:tblGrid>
      <w:tr w:rsidR="00901985" w:rsidRPr="00901985" w:rsidTr="00901985"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430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Средство профилактики неблагоприятного влияния ПЭВМ</w:t>
            </w:r>
          </w:p>
        </w:tc>
        <w:tc>
          <w:tcPr>
            <w:tcW w:w="51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Оказываемое профилактическое действие</w:t>
            </w:r>
          </w:p>
        </w:tc>
      </w:tr>
      <w:tr w:rsidR="00901985" w:rsidRPr="00901985" w:rsidTr="00901985"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Приэкранные</w:t>
            </w:r>
            <w:proofErr w:type="spell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защитные фильтры для видеомониторов</w:t>
            </w:r>
          </w:p>
        </w:tc>
        <w:tc>
          <w:tcPr>
            <w:tcW w:w="5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Снижают уровень напряженности электрического и электростатического поля, повышают контрастность изображения, уменьшают блики.</w:t>
            </w:r>
          </w:p>
        </w:tc>
      </w:tr>
      <w:tr w:rsidR="00901985" w:rsidRPr="00901985" w:rsidTr="00901985"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Нейтрализаторы электрических полей промышленной частоты</w:t>
            </w:r>
          </w:p>
        </w:tc>
        <w:tc>
          <w:tcPr>
            <w:tcW w:w="5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Снижают уровень электрического поля промышленной частоты (50 Гц)</w:t>
            </w:r>
          </w:p>
        </w:tc>
      </w:tr>
      <w:tr w:rsidR="00901985" w:rsidRPr="00901985" w:rsidTr="00901985">
        <w:tc>
          <w:tcPr>
            <w:tcW w:w="66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Очки защитные со спектральными 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фильтрами ЛС и НСФ, разрешенные Минздравом России для работы с ПЭВМ</w:t>
            </w:r>
          </w:p>
        </w:tc>
        <w:tc>
          <w:tcPr>
            <w:tcW w:w="514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Профилактика компьютерного зрительного 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синдрома, улучшение визуальных показателей видеомониторов, повышение работоспособности, снижение зрительного утомления</w:t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lastRenderedPageBreak/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13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(справочное)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Средства измерения электромагнитных полей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01"/>
        <w:gridCol w:w="2652"/>
        <w:gridCol w:w="2516"/>
        <w:gridCol w:w="2516"/>
      </w:tblGrid>
      <w:tr w:rsidR="00901985" w:rsidRPr="00901985" w:rsidTr="00901985">
        <w:tc>
          <w:tcPr>
            <w:tcW w:w="2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измерительного прибора</w:t>
            </w:r>
          </w:p>
        </w:tc>
        <w:tc>
          <w:tcPr>
            <w:tcW w:w="26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Измеряемый диапазон</w:t>
            </w:r>
          </w:p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частот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Пределы измерений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Относительная погрешность измерений, %</w:t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В&amp;Е-метр</w:t>
            </w:r>
            <w:proofErr w:type="spellEnd"/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Гц - 400 кГц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0,8 - 100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В: 8 - 100 нТл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1" name="Рисунок 1" descr="https://base.garant.ru/files/base/4179328/23233356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base.garant.ru/files/base/4179328/2323335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СТ-01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0,3 - 180кВ/м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0,1 - 15 кВ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2" name="Рисунок 2" descr="https://base.garant.ru/files/base/4179328/15987987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base.garant.ru/files/base/4179328/15987987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ИЭСП-01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20 - 2 000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3" name="Рисунок 3" descr="https://base.garant.ru/files/base/4179328/14358024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ase.garant.ru/files/base/4179328/14358024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ИЭП-05 (с дипольной антенной)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Гц - 400 кГц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0,7 - 200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4" name="Рисунок 4" descr="https://base.garant.ru/files/base/4179328/23233356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base.garant.ru/files/base/4179328/2323335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ИМП-05/1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5 - 2000 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70 - 2 000 нТл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5" name="Рисунок 5" descr="https://base.garant.ru/files/base/4179328/23233356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base.garant.ru/files/base/4179328/2323335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ИМП-05/2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2 - 400 кГц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В: 7 - 200 нТл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6" name="Рисунок 6" descr="https://base.garant.ru/files/base/4179328/23233356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base.garant.ru/files/base/4179328/232333562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П3-50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48 - 52 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0,01 - 100 кВ/м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Н: 0,1 - 1800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52425" cy="200025"/>
                  <wp:effectExtent l="19050" t="0" r="0" b="0"/>
                  <wp:docPr id="7" name="Рисунок 7" descr="https://base.garant.ru/files/base/4179328/159879876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base.garant.ru/files/base/4179328/159879876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200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1985" w:rsidRPr="00901985" w:rsidTr="00901985">
        <w:tc>
          <w:tcPr>
            <w:tcW w:w="24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ИПМ-101</w:t>
            </w:r>
          </w:p>
        </w:tc>
        <w:tc>
          <w:tcPr>
            <w:tcW w:w="26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ЭП: 0,03 - 1 200 МГц,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2,4 - 2,5 ГГц,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МП: 0,03 - 50 МГц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Е: 1 - 500</w:t>
            </w:r>
            <w:proofErr w:type="gram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/м,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Н: 0,1 - 50 А/м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1525" cy="219075"/>
                  <wp:effectExtent l="0" t="0" r="0" b="0"/>
                  <wp:docPr id="8" name="Рисунок 8" descr="https://base.garant.ru/files/base/4179328/21466100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base.garant.ru/files/base/4179328/2146610017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0E9D3"/>
        <w:spacing w:line="264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приложение не проходило процедуру государственной регистрации в Минюсте России и приводится для ознакомления</w:t>
      </w:r>
    </w:p>
    <w:p w:rsidR="00901985" w:rsidRPr="00901985" w:rsidRDefault="00901985" w:rsidP="00901985">
      <w:pPr>
        <w:shd w:val="clear" w:color="auto" w:fill="FFFFFF"/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14</w:t>
      </w:r>
      <w:r w:rsidRPr="0090198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(справочное)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901985" w:rsidRPr="00901985" w:rsidRDefault="00901985" w:rsidP="00901985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901985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Библиографические данные</w:t>
      </w:r>
    </w:p>
    <w:p w:rsidR="00901985" w:rsidRPr="00901985" w:rsidRDefault="00901985" w:rsidP="009019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901985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tbl>
      <w:tblPr>
        <w:tblW w:w="1018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60"/>
        <w:gridCol w:w="6425"/>
        <w:gridCol w:w="3000"/>
      </w:tblGrid>
      <w:tr w:rsidR="00901985" w:rsidRPr="00901985" w:rsidTr="00901985"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82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2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документа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"Естественное и искусственное освещение"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proofErr w:type="spellStart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СНиП</w:t>
              </w:r>
              <w:proofErr w:type="spellEnd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23-05-95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требования к микроклимату производственных помещений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proofErr w:type="spellStart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</w:t>
              </w:r>
              <w:proofErr w:type="spellEnd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2.2.4.548-96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Гигиенические требования к </w:t>
            </w: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аэроионному</w:t>
            </w:r>
            <w:proofErr w:type="spell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составу воздуха производственных и общественных помещений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anchor="block_1000" w:history="1">
              <w:proofErr w:type="spellStart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</w:t>
              </w:r>
              <w:proofErr w:type="spellEnd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2.2.4.1294-03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Предельно допустимые концентрации (ПДК) вредных </w:t>
            </w: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веществ в воздухе рабочей зоны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anchor="block_10000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 2.2.5.1313-03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Предельно допустимые концентрации (ПДК) загрязняющих веществ в атмосферном воздухе населенных мест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anchor="block_10000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ГН 2.1.6.1338-03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 на рабочих местах, в помещениях жилых, общественных зданий и на территории жилой застройки. Санитарные нормы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8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 2.2.4/2.1.8.562-96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вибрация, вибрация в помещениях жилых и общественных зданий. Санитарные нормы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СН 2.2.4/2.1.8.566-96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0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</w:t>
              </w:r>
            </w:hyperlink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Минздрава РФ "О порядке проведения предварительных и периодических медицинских осмотров работников и медицинских регламентах допуска к профессии"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марта 1996 г. N 90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Гигиенические рекомендации</w:t>
              </w:r>
            </w:hyperlink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 рациональному трудоустройству беременных женщин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21.12.93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медицинских противопоказаний к работе и производственному обучению подростков профессиям, общим для всех отраслей народного хозяйства, машиностроения, судостроения, приборостроения и других, связанных с ними производств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1988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Полимерные и </w:t>
            </w:r>
            <w:proofErr w:type="spellStart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полимерсодержащие</w:t>
            </w:r>
            <w:proofErr w:type="spellEnd"/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строительные материалы, изделия и конструкции. Гигиенические требования безопасности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2" w:history="1">
              <w:proofErr w:type="spellStart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СанПиН</w:t>
              </w:r>
              <w:proofErr w:type="spellEnd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 2.1.2.729-99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</w:t>
              </w:r>
            </w:hyperlink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Минздрава России и Минобразования России "Совершенствование медицинского обеспечения детей в образовательных учреждениях"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 186/272 от 30.06.92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Временные перечни вредных, опасных веществ и производственных факторов, а также работ, при выполнении которых обязательны предварительные и периодические медицинские осмотры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4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</w:t>
              </w:r>
            </w:hyperlink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Минздравмедпрома</w:t>
            </w:r>
            <w:proofErr w:type="spellEnd"/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 и Госкомсанэпиднадзора России 280/88 от 05.10.95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Производственная гимнастика для работников умственного труда.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М.: Физкультура и спорт, 1983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Приказ</w:t>
              </w:r>
            </w:hyperlink>
            <w:r w:rsidR="00901985"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Минздрава РФ "О санитарно-эпидемиологической экспертизе продукции"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августа 2001 г. N 325 (с изменениями </w:t>
            </w:r>
            <w:hyperlink r:id="rId56" w:history="1">
              <w:r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от 18 марта 2002 г.</w:t>
              </w:r>
            </w:hyperlink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"Прямое измерение с многократным наблюдением. Методы обработки результатов наблюдений. Основные положения"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ГОСТ 8.207-76</w:t>
              </w:r>
            </w:hyperlink>
          </w:p>
        </w:tc>
      </w:tr>
      <w:tr w:rsidR="00901985" w:rsidRPr="00901985" w:rsidTr="00901985">
        <w:tc>
          <w:tcPr>
            <w:tcW w:w="79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825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01985" w:rsidP="00901985">
            <w:pPr>
              <w:spacing w:before="75" w:after="75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19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критерии оценки и классификация условий труда по показателям вредности и опасности факторов производственной среды, тяжести и напряженности трудового процесса</w:t>
            </w:r>
          </w:p>
        </w:tc>
        <w:tc>
          <w:tcPr>
            <w:tcW w:w="24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901985" w:rsidRPr="00901985" w:rsidRDefault="009C0DB5" w:rsidP="00901985">
            <w:pPr>
              <w:spacing w:after="0" w:line="240" w:lineRule="auto"/>
              <w:ind w:left="75" w:right="7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 xml:space="preserve">Руководство </w:t>
              </w:r>
              <w:proofErr w:type="gramStart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Р</w:t>
              </w:r>
              <w:proofErr w:type="gramEnd"/>
              <w:r w:rsidR="00901985" w:rsidRPr="00901985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 2.2.755-99</w:t>
              </w:r>
            </w:hyperlink>
          </w:p>
        </w:tc>
      </w:tr>
    </w:tbl>
    <w:p w:rsidR="00A27B34" w:rsidRPr="00901985" w:rsidRDefault="00A27B34" w:rsidP="00901985">
      <w:pPr>
        <w:jc w:val="both"/>
      </w:pPr>
    </w:p>
    <w:sectPr w:rsidR="00A27B34" w:rsidRPr="00901985" w:rsidSect="00901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01985"/>
    <w:rsid w:val="00717168"/>
    <w:rsid w:val="008777F4"/>
    <w:rsid w:val="008D1316"/>
    <w:rsid w:val="00901985"/>
    <w:rsid w:val="009C0DB5"/>
    <w:rsid w:val="00A27B34"/>
    <w:rsid w:val="00BF5921"/>
    <w:rsid w:val="00C11906"/>
    <w:rsid w:val="00C81DD5"/>
    <w:rsid w:val="00F33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B34"/>
  </w:style>
  <w:style w:type="paragraph" w:styleId="1">
    <w:name w:val="heading 1"/>
    <w:basedOn w:val="a"/>
    <w:link w:val="10"/>
    <w:uiPriority w:val="9"/>
    <w:qFormat/>
    <w:rsid w:val="009019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9019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19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0198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1">
    <w:name w:val="s_1"/>
    <w:basedOn w:val="a"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2">
    <w:name w:val="s_52"/>
    <w:basedOn w:val="a"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01985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901985"/>
    <w:rPr>
      <w:color w:val="800080"/>
      <w:u w:val="single"/>
    </w:rPr>
  </w:style>
  <w:style w:type="paragraph" w:customStyle="1" w:styleId="s16">
    <w:name w:val="s_16"/>
    <w:basedOn w:val="a"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901985"/>
  </w:style>
  <w:style w:type="character" w:customStyle="1" w:styleId="s91">
    <w:name w:val="s_91"/>
    <w:basedOn w:val="a0"/>
    <w:rsid w:val="00901985"/>
  </w:style>
  <w:style w:type="paragraph" w:customStyle="1" w:styleId="s22">
    <w:name w:val="s_22"/>
    <w:basedOn w:val="a"/>
    <w:rsid w:val="0090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01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019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5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29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33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28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07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9586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52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229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7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04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883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413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743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7976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24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128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03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748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303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64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517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64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5050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52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679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13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65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10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66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1190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776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222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19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082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22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67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641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0459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29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972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26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740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9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72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761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51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32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042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92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356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432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42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629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690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636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615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803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592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549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379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36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423959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6502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93446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1735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25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190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40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879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48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489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84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0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806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35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36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905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85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03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5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68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690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949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35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6949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78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28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81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43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35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199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0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9977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963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98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82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5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861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390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2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2297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6737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27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25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593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9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9773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561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219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7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641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89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42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822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610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138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497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7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66517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581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20947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24193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329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92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202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95240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5726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28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744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895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2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6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28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058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46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445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8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208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4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80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4791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066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3988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68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484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19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01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99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249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950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825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58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58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07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8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958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23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614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03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636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479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127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639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23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6035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39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5396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97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820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58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526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569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7605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758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428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0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94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9512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42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7571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2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05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0528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921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4267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475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63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283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789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70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7350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595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091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2755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754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314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0216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80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69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8040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8964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46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189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75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592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5081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69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99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8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27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208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6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8997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3017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70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327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193302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077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929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77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674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697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8317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17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08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588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249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10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172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037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02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626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9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9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957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444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22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8943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9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18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273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8313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385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69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042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1098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75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70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29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956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69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97682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620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0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79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122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41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55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089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62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47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94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8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996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43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5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493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343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3424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153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5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352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997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82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97380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1823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5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83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79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612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193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787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22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3068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35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5118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03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859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823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65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954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11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8049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948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05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993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00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367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56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10478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36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100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03314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05171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52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85096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base.garant.ru/4179328/059f18719698c05d6b00f161c992a97c/" TargetMode="External"/><Relationship Id="rId18" Type="http://schemas.openxmlformats.org/officeDocument/2006/relationships/hyperlink" Target="https://base.garant.ru/12153977/" TargetMode="External"/><Relationship Id="rId26" Type="http://schemas.openxmlformats.org/officeDocument/2006/relationships/hyperlink" Target="https://base.garant.ru/4179328/059f18719698c05d6b00f161c992a97c/" TargetMode="External"/><Relationship Id="rId39" Type="http://schemas.openxmlformats.org/officeDocument/2006/relationships/image" Target="media/image1.png"/><Relationship Id="rId21" Type="http://schemas.openxmlformats.org/officeDocument/2006/relationships/hyperlink" Target="https://base.garant.ru/4179328/059f18719698c05d6b00f161c992a97c/" TargetMode="External"/><Relationship Id="rId34" Type="http://schemas.openxmlformats.org/officeDocument/2006/relationships/hyperlink" Target="https://base.garant.ru/4179328/059f18719698c05d6b00f161c992a97c/" TargetMode="External"/><Relationship Id="rId42" Type="http://schemas.openxmlformats.org/officeDocument/2006/relationships/image" Target="media/image4.png"/><Relationship Id="rId47" Type="http://schemas.openxmlformats.org/officeDocument/2006/relationships/hyperlink" Target="https://base.garant.ru/4179333/2f9f26a8dc7acc43883986bfede33110/" TargetMode="External"/><Relationship Id="rId50" Type="http://schemas.openxmlformats.org/officeDocument/2006/relationships/hyperlink" Target="https://base.garant.ru/108304/" TargetMode="External"/><Relationship Id="rId55" Type="http://schemas.openxmlformats.org/officeDocument/2006/relationships/hyperlink" Target="https://base.garant.ru/12124618/" TargetMode="External"/><Relationship Id="rId7" Type="http://schemas.openxmlformats.org/officeDocument/2006/relationships/hyperlink" Target="https://base.garant.ru/4179328/059f18719698c05d6b00f161c992a97c/" TargetMode="External"/><Relationship Id="rId12" Type="http://schemas.openxmlformats.org/officeDocument/2006/relationships/hyperlink" Target="https://base.garant.ru/12120314/" TargetMode="External"/><Relationship Id="rId17" Type="http://schemas.openxmlformats.org/officeDocument/2006/relationships/hyperlink" Target="https://base.garant.ru/12153977/53f89421bbdaf741eb2d1ecc4ddb4c33/" TargetMode="External"/><Relationship Id="rId25" Type="http://schemas.openxmlformats.org/officeDocument/2006/relationships/hyperlink" Target="https://base.garant.ru/5757285/12de7d59f7550fc0af10b54315048b54/" TargetMode="External"/><Relationship Id="rId33" Type="http://schemas.openxmlformats.org/officeDocument/2006/relationships/hyperlink" Target="https://base.garant.ru/4179328/059f18719698c05d6b00f161c992a97c/" TargetMode="External"/><Relationship Id="rId38" Type="http://schemas.openxmlformats.org/officeDocument/2006/relationships/hyperlink" Target="https://base.garant.ru/4179328/059f18719698c05d6b00f161c992a97c/" TargetMode="External"/><Relationship Id="rId46" Type="http://schemas.openxmlformats.org/officeDocument/2006/relationships/hyperlink" Target="https://base.garant.ru/4179222/5871b5481a6682b8d8473b76be71935d/" TargetMode="External"/><Relationship Id="rId59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base.garant.ru/4179328/059f18719698c05d6b00f161c992a97c/" TargetMode="External"/><Relationship Id="rId20" Type="http://schemas.openxmlformats.org/officeDocument/2006/relationships/hyperlink" Target="https://base.garant.ru/5227078/4b86b296aa0dc6805853abaec14bb073/" TargetMode="External"/><Relationship Id="rId29" Type="http://schemas.openxmlformats.org/officeDocument/2006/relationships/hyperlink" Target="https://base.garant.ru/4179328/059f18719698c05d6b00f161c992a97c/" TargetMode="External"/><Relationship Id="rId41" Type="http://schemas.openxmlformats.org/officeDocument/2006/relationships/image" Target="media/image3.png"/><Relationship Id="rId54" Type="http://schemas.openxmlformats.org/officeDocument/2006/relationships/hyperlink" Target="https://base.garant.ru/1518384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20314/" TargetMode="External"/><Relationship Id="rId11" Type="http://schemas.openxmlformats.org/officeDocument/2006/relationships/hyperlink" Target="https://base.garant.ru/12120314/7f1a2d2324c059c5814745061b92d398/" TargetMode="External"/><Relationship Id="rId24" Type="http://schemas.openxmlformats.org/officeDocument/2006/relationships/hyperlink" Target="https://base.garant.ru/12179667/53f89421bbdaf741eb2d1ecc4ddb4c33/" TargetMode="External"/><Relationship Id="rId32" Type="http://schemas.openxmlformats.org/officeDocument/2006/relationships/hyperlink" Target="https://base.garant.ru/4179328/059f18719698c05d6b00f161c992a97c/" TargetMode="External"/><Relationship Id="rId37" Type="http://schemas.openxmlformats.org/officeDocument/2006/relationships/hyperlink" Target="https://base.garant.ru/71462000/" TargetMode="External"/><Relationship Id="rId40" Type="http://schemas.openxmlformats.org/officeDocument/2006/relationships/image" Target="media/image2.png"/><Relationship Id="rId45" Type="http://schemas.openxmlformats.org/officeDocument/2006/relationships/hyperlink" Target="https://base.garant.ru/4179198/1b447d0403e5ced91e4729db8ad9df7a/" TargetMode="External"/><Relationship Id="rId53" Type="http://schemas.openxmlformats.org/officeDocument/2006/relationships/hyperlink" Target="https://base.garant.ru/4171080/" TargetMode="External"/><Relationship Id="rId58" Type="http://schemas.openxmlformats.org/officeDocument/2006/relationships/hyperlink" Target="https://base.garant.ru/4178008/" TargetMode="External"/><Relationship Id="rId5" Type="http://schemas.openxmlformats.org/officeDocument/2006/relationships/hyperlink" Target="https://base.garant.ru/12120314/7f1a2d2324c059c5814745061b92d398/" TargetMode="External"/><Relationship Id="rId15" Type="http://schemas.openxmlformats.org/officeDocument/2006/relationships/hyperlink" Target="https://base.garant.ru/4179328/059f18719698c05d6b00f161c992a97c/" TargetMode="External"/><Relationship Id="rId23" Type="http://schemas.openxmlformats.org/officeDocument/2006/relationships/hyperlink" Target="https://base.garant.ru/5757285/12de7d59f7550fc0af10b54315048b54/" TargetMode="External"/><Relationship Id="rId28" Type="http://schemas.openxmlformats.org/officeDocument/2006/relationships/hyperlink" Target="https://base.garant.ru/4179328/059f18719698c05d6b00f161c992a97c/" TargetMode="External"/><Relationship Id="rId36" Type="http://schemas.openxmlformats.org/officeDocument/2006/relationships/hyperlink" Target="https://base.garant.ru/57416405/262647e93817a042366aeda6c127d53f/" TargetMode="External"/><Relationship Id="rId49" Type="http://schemas.openxmlformats.org/officeDocument/2006/relationships/hyperlink" Target="https://base.garant.ru/4175749/" TargetMode="External"/><Relationship Id="rId57" Type="http://schemas.openxmlformats.org/officeDocument/2006/relationships/hyperlink" Target="https://base.garant.ru/5369676/" TargetMode="External"/><Relationship Id="rId10" Type="http://schemas.openxmlformats.org/officeDocument/2006/relationships/hyperlink" Target="https://base.garant.ru/3100000/" TargetMode="External"/><Relationship Id="rId19" Type="http://schemas.openxmlformats.org/officeDocument/2006/relationships/hyperlink" Target="https://base.garant.ru/12153977/b0de79291d54cf7f16e3d349ba4933da/" TargetMode="External"/><Relationship Id="rId31" Type="http://schemas.openxmlformats.org/officeDocument/2006/relationships/hyperlink" Target="https://base.garant.ru/4179328/059f18719698c05d6b00f161c992a97c/" TargetMode="External"/><Relationship Id="rId44" Type="http://schemas.openxmlformats.org/officeDocument/2006/relationships/hyperlink" Target="https://base.garant.ru/4173106/" TargetMode="External"/><Relationship Id="rId52" Type="http://schemas.openxmlformats.org/officeDocument/2006/relationships/hyperlink" Target="https://base.garant.ru/12141393/" TargetMode="External"/><Relationship Id="rId60" Type="http://schemas.openxmlformats.org/officeDocument/2006/relationships/theme" Target="theme/theme1.xml"/><Relationship Id="rId4" Type="http://schemas.openxmlformats.org/officeDocument/2006/relationships/hyperlink" Target="https://base.garant.ru/12115118/" TargetMode="External"/><Relationship Id="rId9" Type="http://schemas.openxmlformats.org/officeDocument/2006/relationships/hyperlink" Target="https://base.garant.ru/12115118/" TargetMode="External"/><Relationship Id="rId14" Type="http://schemas.openxmlformats.org/officeDocument/2006/relationships/hyperlink" Target="https://base.garant.ru/4179328/059f18719698c05d6b00f161c992a97c/" TargetMode="External"/><Relationship Id="rId22" Type="http://schemas.openxmlformats.org/officeDocument/2006/relationships/hyperlink" Target="https://base.garant.ru/12179667/53f89421bbdaf741eb2d1ecc4ddb4c33/" TargetMode="External"/><Relationship Id="rId27" Type="http://schemas.openxmlformats.org/officeDocument/2006/relationships/hyperlink" Target="https://base.garant.ru/4179328/059f18719698c05d6b00f161c992a97c/" TargetMode="External"/><Relationship Id="rId30" Type="http://schemas.openxmlformats.org/officeDocument/2006/relationships/hyperlink" Target="https://base.garant.ru/4179328/059f18719698c05d6b00f161c992a97c/" TargetMode="External"/><Relationship Id="rId35" Type="http://schemas.openxmlformats.org/officeDocument/2006/relationships/hyperlink" Target="https://base.garant.ru/71462000/67f9d312f0b728b681c6f714a2dcbbb6/" TargetMode="External"/><Relationship Id="rId43" Type="http://schemas.openxmlformats.org/officeDocument/2006/relationships/hyperlink" Target="https://base.garant.ru/2306278/" TargetMode="External"/><Relationship Id="rId48" Type="http://schemas.openxmlformats.org/officeDocument/2006/relationships/hyperlink" Target="https://base.garant.ru/4174553/" TargetMode="External"/><Relationship Id="rId56" Type="http://schemas.openxmlformats.org/officeDocument/2006/relationships/hyperlink" Target="https://base.garant.ru/12126318/" TargetMode="External"/><Relationship Id="rId8" Type="http://schemas.openxmlformats.org/officeDocument/2006/relationships/hyperlink" Target="https://base.garant.ru/4179328/059f18719698c05d6b00f161c992a97c/" TargetMode="External"/><Relationship Id="rId51" Type="http://schemas.openxmlformats.org/officeDocument/2006/relationships/hyperlink" Target="https://base.garant.ru/4176102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12268</Words>
  <Characters>69930</Characters>
  <Application>Microsoft Office Word</Application>
  <DocSecurity>0</DocSecurity>
  <Lines>582</Lines>
  <Paragraphs>164</Paragraphs>
  <ScaleCrop>false</ScaleCrop>
  <Company>DG Win&amp;Soft</Company>
  <LinksUpToDate>false</LinksUpToDate>
  <CharactersWithSpaces>82034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Golyboi kopabluk</dc:creator>
  <cp:keywords/>
  <dc:description/>
  <cp:lastModifiedBy>Golyboi kopabluk</cp:lastModifiedBy>
  <cp:revision>5</cp:revision>
  <dcterms:created xsi:type="dcterms:W3CDTF">2020-05-28T08:41:00Z</dcterms:created>
  <dcterms:modified xsi:type="dcterms:W3CDTF">2020-05-28T10:28:00Z</dcterms:modified>
</cp:coreProperties>
</file>